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A8E90" w14:textId="77777777" w:rsidR="00964B7D" w:rsidRDefault="00964B7D" w:rsidP="00964B7D">
      <w:bookmarkStart w:id="0" w:name="OLE_LINK5"/>
      <w:bookmarkStart w:id="1" w:name="OLE_LINK6"/>
    </w:p>
    <w:p w14:paraId="62EBF131" w14:textId="77777777" w:rsidR="00964B7D" w:rsidRDefault="00964B7D" w:rsidP="004A71FF"/>
    <w:p w14:paraId="1090DE90" w14:textId="77777777" w:rsidR="004A71FF" w:rsidRDefault="004A71FF" w:rsidP="004A71FF"/>
    <w:p w14:paraId="20B6F429" w14:textId="77777777" w:rsidR="00964B7D" w:rsidRDefault="00964B7D" w:rsidP="004A71FF"/>
    <w:p w14:paraId="25C18510" w14:textId="77777777" w:rsidR="00A52D00" w:rsidRPr="008A1E89" w:rsidRDefault="00A86C53" w:rsidP="00251D5F">
      <w:pPr>
        <w:jc w:val="right"/>
        <w:rPr>
          <w:rFonts w:asciiTheme="minorHAnsi" w:hAnsiTheme="minorHAnsi" w:cstheme="minorHAnsi"/>
          <w:b/>
          <w:sz w:val="72"/>
          <w:szCs w:val="72"/>
        </w:rPr>
      </w:pPr>
      <w:r>
        <w:rPr>
          <w:rFonts w:asciiTheme="minorHAnsi" w:hAnsiTheme="minorHAnsi" w:cstheme="minorHAnsi"/>
          <w:b/>
          <w:sz w:val="72"/>
          <w:szCs w:val="72"/>
        </w:rPr>
        <w:t xml:space="preserve">Pedagogiskt stöd för personer med synnedsättning </w:t>
      </w:r>
      <w:r>
        <w:rPr>
          <w:rFonts w:asciiTheme="minorHAnsi" w:hAnsiTheme="minorHAnsi" w:cstheme="minorHAnsi"/>
          <w:b/>
          <w:sz w:val="72"/>
          <w:szCs w:val="72"/>
        </w:rPr>
        <w:br/>
        <w:t>vid lärosäten</w:t>
      </w:r>
    </w:p>
    <w:p w14:paraId="0C1A8B2F" w14:textId="77777777" w:rsidR="00251D5F" w:rsidRDefault="00251D5F" w:rsidP="004A71FF">
      <w:pPr>
        <w:rPr>
          <w:b/>
        </w:rPr>
      </w:pPr>
    </w:p>
    <w:p w14:paraId="715A51C7" w14:textId="77777777" w:rsidR="006958C6" w:rsidRPr="008770B8" w:rsidRDefault="00962286" w:rsidP="004A71FF">
      <w:pPr>
        <w:rPr>
          <w:b/>
        </w:rPr>
      </w:pPr>
      <w:r>
        <w:rPr>
          <w:b/>
        </w:rPr>
        <w:pict w14:anchorId="5FBD9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25pt;height:9pt">
            <v:imagedata r:id="rId8" o:title="prickad linje flerfärg"/>
          </v:shape>
        </w:pict>
      </w:r>
    </w:p>
    <w:p w14:paraId="310038FA" w14:textId="77777777" w:rsidR="00251D5F" w:rsidRDefault="00251D5F" w:rsidP="004A71FF">
      <w:pPr>
        <w:rPr>
          <w:b/>
          <w:sz w:val="48"/>
        </w:rPr>
      </w:pPr>
    </w:p>
    <w:p w14:paraId="7096A80F" w14:textId="77777777" w:rsidR="006958C6" w:rsidRPr="008A1E89" w:rsidRDefault="00A86C53" w:rsidP="00251D5F">
      <w:pPr>
        <w:jc w:val="right"/>
        <w:rPr>
          <w:rFonts w:asciiTheme="minorHAnsi" w:hAnsiTheme="minorHAnsi" w:cstheme="minorHAnsi"/>
          <w:sz w:val="40"/>
          <w:szCs w:val="40"/>
        </w:rPr>
      </w:pPr>
      <w:r>
        <w:rPr>
          <w:rFonts w:asciiTheme="minorHAnsi" w:hAnsiTheme="minorHAnsi" w:cstheme="minorHAnsi"/>
          <w:sz w:val="40"/>
          <w:szCs w:val="40"/>
        </w:rPr>
        <w:t>Rapport från Synskadades Riksförbund</w:t>
      </w:r>
    </w:p>
    <w:p w14:paraId="5EBA2E19" w14:textId="77777777" w:rsidR="006958C6" w:rsidRDefault="006958C6" w:rsidP="00795E0B"/>
    <w:p w14:paraId="27876F97" w14:textId="77777777" w:rsidR="00FA4C2E" w:rsidRPr="008A1E89" w:rsidRDefault="00FA4C2E" w:rsidP="00C24B6A">
      <w:pPr>
        <w:jc w:val="center"/>
        <w:rPr>
          <w:rFonts w:asciiTheme="minorHAnsi" w:hAnsiTheme="minorHAnsi" w:cstheme="minorHAnsi"/>
        </w:rPr>
      </w:pPr>
    </w:p>
    <w:p w14:paraId="11D0CD06" w14:textId="77777777" w:rsidR="00E1729E" w:rsidRPr="008A1E89" w:rsidRDefault="00E1729E" w:rsidP="00D502E1">
      <w:pPr>
        <w:jc w:val="right"/>
        <w:rPr>
          <w:rFonts w:asciiTheme="minorHAnsi" w:hAnsiTheme="minorHAnsi" w:cstheme="minorHAnsi"/>
          <w:sz w:val="32"/>
        </w:rPr>
      </w:pPr>
    </w:p>
    <w:p w14:paraId="12561881" w14:textId="77777777" w:rsidR="00E1729E" w:rsidRPr="008A1E89" w:rsidRDefault="00E1729E" w:rsidP="00D502E1">
      <w:pPr>
        <w:jc w:val="right"/>
        <w:rPr>
          <w:rFonts w:asciiTheme="minorHAnsi" w:hAnsiTheme="minorHAnsi" w:cstheme="minorHAnsi"/>
          <w:sz w:val="32"/>
        </w:rPr>
      </w:pPr>
    </w:p>
    <w:p w14:paraId="0BF6BE9F" w14:textId="77777777" w:rsidR="00E1729E" w:rsidRPr="008A1E89" w:rsidRDefault="00E1729E" w:rsidP="00D502E1">
      <w:pPr>
        <w:jc w:val="right"/>
        <w:rPr>
          <w:rFonts w:asciiTheme="minorHAnsi" w:hAnsiTheme="minorHAnsi" w:cstheme="minorHAnsi"/>
          <w:sz w:val="32"/>
        </w:rPr>
      </w:pPr>
    </w:p>
    <w:p w14:paraId="13FB7E41" w14:textId="77777777" w:rsidR="00E1729E" w:rsidRPr="008A1E89" w:rsidRDefault="00E1729E" w:rsidP="00D502E1">
      <w:pPr>
        <w:jc w:val="right"/>
        <w:rPr>
          <w:rFonts w:asciiTheme="minorHAnsi" w:hAnsiTheme="minorHAnsi" w:cstheme="minorHAnsi"/>
          <w:sz w:val="32"/>
        </w:rPr>
      </w:pPr>
    </w:p>
    <w:p w14:paraId="322748B3" w14:textId="77777777" w:rsidR="00E1729E" w:rsidRPr="008A1E89" w:rsidRDefault="00E1729E" w:rsidP="00D502E1">
      <w:pPr>
        <w:jc w:val="right"/>
        <w:rPr>
          <w:rFonts w:asciiTheme="minorHAnsi" w:hAnsiTheme="minorHAnsi" w:cstheme="minorHAnsi"/>
          <w:sz w:val="32"/>
        </w:rPr>
      </w:pPr>
    </w:p>
    <w:p w14:paraId="281CC0A3" w14:textId="77777777" w:rsidR="00E1729E" w:rsidRPr="008A1E89" w:rsidRDefault="00E1729E" w:rsidP="00D502E1">
      <w:pPr>
        <w:jc w:val="right"/>
        <w:rPr>
          <w:rFonts w:asciiTheme="minorHAnsi" w:hAnsiTheme="minorHAnsi" w:cstheme="minorHAnsi"/>
          <w:sz w:val="32"/>
        </w:rPr>
      </w:pPr>
    </w:p>
    <w:p w14:paraId="7216FD3C" w14:textId="77777777" w:rsidR="00E1729E" w:rsidRPr="008A1E89" w:rsidRDefault="00E1729E" w:rsidP="00D502E1">
      <w:pPr>
        <w:jc w:val="right"/>
        <w:rPr>
          <w:rFonts w:asciiTheme="minorHAnsi" w:hAnsiTheme="minorHAnsi" w:cstheme="minorHAnsi"/>
          <w:sz w:val="32"/>
        </w:rPr>
      </w:pPr>
    </w:p>
    <w:p w14:paraId="76FDE6B2" w14:textId="77777777" w:rsidR="00E1729E" w:rsidRPr="008A1E89" w:rsidRDefault="00E1729E" w:rsidP="00D502E1">
      <w:pPr>
        <w:jc w:val="right"/>
        <w:rPr>
          <w:rFonts w:asciiTheme="minorHAnsi" w:hAnsiTheme="minorHAnsi" w:cstheme="minorHAnsi"/>
          <w:sz w:val="32"/>
        </w:rPr>
      </w:pPr>
    </w:p>
    <w:p w14:paraId="05883D45" w14:textId="77777777" w:rsidR="00E1729E" w:rsidRPr="008A1E89" w:rsidRDefault="00E1729E" w:rsidP="00D502E1">
      <w:pPr>
        <w:jc w:val="right"/>
        <w:rPr>
          <w:rFonts w:asciiTheme="minorHAnsi" w:hAnsiTheme="minorHAnsi" w:cstheme="minorHAnsi"/>
          <w:sz w:val="32"/>
        </w:rPr>
      </w:pPr>
    </w:p>
    <w:p w14:paraId="56A32441" w14:textId="77777777" w:rsidR="00E1729E" w:rsidRPr="008A1E89" w:rsidRDefault="00E1729E" w:rsidP="00D502E1">
      <w:pPr>
        <w:jc w:val="right"/>
        <w:rPr>
          <w:rFonts w:asciiTheme="minorHAnsi" w:hAnsiTheme="minorHAnsi" w:cstheme="minorHAnsi"/>
          <w:sz w:val="32"/>
        </w:rPr>
      </w:pPr>
    </w:p>
    <w:bookmarkEnd w:id="0"/>
    <w:bookmarkEnd w:id="1"/>
    <w:p w14:paraId="4BB2C78D" w14:textId="77777777" w:rsidR="00AD4E72" w:rsidRDefault="00AD4E72" w:rsidP="00A86C53">
      <w:pPr>
        <w:rPr>
          <w:rFonts w:asciiTheme="minorHAnsi" w:hAnsiTheme="minorHAnsi" w:cstheme="minorHAnsi"/>
          <w:sz w:val="32"/>
        </w:rPr>
      </w:pPr>
    </w:p>
    <w:p w14:paraId="249E4251" w14:textId="77777777" w:rsidR="00A86C53" w:rsidRDefault="00A86C53" w:rsidP="00A86C53">
      <w:pPr>
        <w:rPr>
          <w:rFonts w:asciiTheme="minorHAnsi" w:hAnsiTheme="minorHAnsi" w:cstheme="minorHAnsi"/>
          <w:sz w:val="32"/>
        </w:rPr>
      </w:pPr>
    </w:p>
    <w:p w14:paraId="6662EBF3" w14:textId="77777777" w:rsidR="00B7259E" w:rsidRDefault="00B7259E" w:rsidP="00E1729E">
      <w:pPr>
        <w:jc w:val="right"/>
        <w:rPr>
          <w:rFonts w:asciiTheme="minorHAnsi" w:hAnsiTheme="minorHAnsi" w:cstheme="minorHAnsi"/>
          <w:sz w:val="32"/>
        </w:rPr>
      </w:pPr>
    </w:p>
    <w:p w14:paraId="7C02B0E6" w14:textId="77777777" w:rsidR="00AD4E72" w:rsidRDefault="00AD4E72" w:rsidP="00E1729E">
      <w:pPr>
        <w:jc w:val="right"/>
        <w:rPr>
          <w:rFonts w:asciiTheme="minorHAnsi" w:hAnsiTheme="minorHAnsi" w:cstheme="minorHAnsi"/>
          <w:sz w:val="32"/>
        </w:rPr>
      </w:pPr>
    </w:p>
    <w:p w14:paraId="0E496FC7" w14:textId="77777777" w:rsidR="00AD4E72" w:rsidRPr="008A1E89" w:rsidRDefault="00AD4E72" w:rsidP="00E1729E">
      <w:pPr>
        <w:jc w:val="right"/>
        <w:rPr>
          <w:rFonts w:asciiTheme="minorHAnsi" w:hAnsiTheme="minorHAnsi" w:cstheme="minorHAnsi"/>
          <w:sz w:val="32"/>
        </w:rPr>
      </w:pPr>
    </w:p>
    <w:p w14:paraId="3251E176" w14:textId="77777777" w:rsidR="00251D5F" w:rsidRPr="008A1E89" w:rsidRDefault="00251D5F" w:rsidP="00FE2F1B">
      <w:pPr>
        <w:rPr>
          <w:rFonts w:asciiTheme="minorHAnsi" w:hAnsiTheme="minorHAnsi" w:cstheme="minorHAnsi"/>
        </w:rPr>
      </w:pPr>
    </w:p>
    <w:p w14:paraId="0A43403D" w14:textId="77777777" w:rsidR="00251D5F" w:rsidRPr="008A1E89" w:rsidRDefault="00251D5F" w:rsidP="00FE2F1B">
      <w:pPr>
        <w:rPr>
          <w:rFonts w:asciiTheme="minorHAnsi" w:hAnsiTheme="minorHAnsi" w:cstheme="minorHAnsi"/>
        </w:rPr>
      </w:pPr>
    </w:p>
    <w:p w14:paraId="51042BDE" w14:textId="77777777" w:rsidR="00251D5F" w:rsidRPr="008A1E89" w:rsidRDefault="00251D5F" w:rsidP="00FE2F1B">
      <w:pPr>
        <w:rPr>
          <w:rFonts w:asciiTheme="minorHAnsi" w:hAnsiTheme="minorHAnsi" w:cstheme="minorHAnsi"/>
        </w:rPr>
      </w:pPr>
    </w:p>
    <w:p w14:paraId="2813B6F8" w14:textId="77777777" w:rsidR="00251D5F" w:rsidRDefault="00251D5F" w:rsidP="00251D5F">
      <w:pPr>
        <w:jc w:val="right"/>
        <w:rPr>
          <w:lang w:val="en-US"/>
        </w:rPr>
      </w:pPr>
      <w:r>
        <w:rPr>
          <w:noProof/>
          <w:sz w:val="24"/>
          <w:szCs w:val="24"/>
        </w:rPr>
        <w:drawing>
          <wp:inline distT="0" distB="0" distL="0" distR="0" wp14:anchorId="0708F44B" wp14:editId="7D90A0EF">
            <wp:extent cx="1927860" cy="487680"/>
            <wp:effectExtent l="0" t="0" r="0" b="7620"/>
            <wp:docPr id="1" name="Bildobjekt 1" descr="SRF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SRF logoty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7860" cy="487680"/>
                    </a:xfrm>
                    <a:prstGeom prst="rect">
                      <a:avLst/>
                    </a:prstGeom>
                    <a:noFill/>
                    <a:ln>
                      <a:noFill/>
                    </a:ln>
                  </pic:spPr>
                </pic:pic>
              </a:graphicData>
            </a:graphic>
          </wp:inline>
        </w:drawing>
      </w:r>
    </w:p>
    <w:p w14:paraId="175F2156" w14:textId="77777777" w:rsidR="00A86C53" w:rsidRDefault="00A86C53" w:rsidP="00A86C53">
      <w:r>
        <w:lastRenderedPageBreak/>
        <w:t>Synskadades Riksförbund</w:t>
      </w:r>
      <w:r>
        <w:br/>
        <w:t>Henrik Götesson</w:t>
      </w:r>
      <w:r>
        <w:tab/>
      </w:r>
      <w:r>
        <w:tab/>
        <w:t>2020-04-06</w:t>
      </w:r>
    </w:p>
    <w:p w14:paraId="378EA088" w14:textId="77777777" w:rsidR="00A86C53" w:rsidRDefault="00A86C53" w:rsidP="00A86C53">
      <w:pPr>
        <w:pStyle w:val="Rubrik1"/>
      </w:pPr>
      <w:r>
        <w:t>Pedagogiskt stöd för personer med synnedsättning vid lärosäten</w:t>
      </w:r>
    </w:p>
    <w:p w14:paraId="75B15566" w14:textId="77777777" w:rsidR="00A86C53" w:rsidRDefault="00A86C53" w:rsidP="00A86C53"/>
    <w:p w14:paraId="2F261BA6" w14:textId="77777777" w:rsidR="00A86C53" w:rsidRPr="00C34817" w:rsidRDefault="00A86C53" w:rsidP="00A86C53">
      <w:pPr>
        <w:rPr>
          <w:b/>
        </w:rPr>
      </w:pPr>
      <w:r w:rsidRPr="00C34817">
        <w:rPr>
          <w:b/>
        </w:rPr>
        <w:t>Innehåll</w:t>
      </w:r>
    </w:p>
    <w:p w14:paraId="63FF70DD" w14:textId="77777777" w:rsidR="00A86C53" w:rsidRDefault="00A86C53" w:rsidP="00A86C53">
      <w:pPr>
        <w:pStyle w:val="Innehll1"/>
        <w:tabs>
          <w:tab w:val="right" w:leader="dot" w:pos="9062"/>
        </w:tabs>
        <w:rPr>
          <w:rFonts w:asciiTheme="minorHAnsi" w:eastAsiaTheme="minorEastAsia" w:hAnsiTheme="minorHAnsi"/>
          <w:noProof/>
          <w:sz w:val="22"/>
        </w:rPr>
      </w:pPr>
      <w:r>
        <w:fldChar w:fldCharType="begin"/>
      </w:r>
      <w:r>
        <w:instrText xml:space="preserve"> TOC \o "1-2" \h \z \u </w:instrText>
      </w:r>
      <w:r>
        <w:fldChar w:fldCharType="separate"/>
      </w:r>
      <w:hyperlink w:anchor="_Toc37151660" w:history="1">
        <w:r w:rsidRPr="00E400BF">
          <w:rPr>
            <w:rStyle w:val="Hyperlnk"/>
            <w:noProof/>
          </w:rPr>
          <w:t>Sammanfattning</w:t>
        </w:r>
        <w:r>
          <w:rPr>
            <w:noProof/>
            <w:webHidden/>
          </w:rPr>
          <w:tab/>
        </w:r>
        <w:r>
          <w:rPr>
            <w:noProof/>
            <w:webHidden/>
          </w:rPr>
          <w:fldChar w:fldCharType="begin"/>
        </w:r>
        <w:r>
          <w:rPr>
            <w:noProof/>
            <w:webHidden/>
          </w:rPr>
          <w:instrText xml:space="preserve"> PAGEREF _Toc37151660 \h </w:instrText>
        </w:r>
        <w:r>
          <w:rPr>
            <w:noProof/>
            <w:webHidden/>
          </w:rPr>
        </w:r>
        <w:r>
          <w:rPr>
            <w:noProof/>
            <w:webHidden/>
          </w:rPr>
          <w:fldChar w:fldCharType="separate"/>
        </w:r>
        <w:r w:rsidR="00B631F5">
          <w:rPr>
            <w:noProof/>
            <w:webHidden/>
          </w:rPr>
          <w:t>3</w:t>
        </w:r>
        <w:r>
          <w:rPr>
            <w:noProof/>
            <w:webHidden/>
          </w:rPr>
          <w:fldChar w:fldCharType="end"/>
        </w:r>
      </w:hyperlink>
    </w:p>
    <w:p w14:paraId="5999CC03" w14:textId="77777777" w:rsidR="00A86C53" w:rsidRDefault="00962286" w:rsidP="00A86C53">
      <w:pPr>
        <w:pStyle w:val="Innehll1"/>
        <w:tabs>
          <w:tab w:val="right" w:leader="dot" w:pos="9062"/>
        </w:tabs>
        <w:rPr>
          <w:rFonts w:asciiTheme="minorHAnsi" w:eastAsiaTheme="minorEastAsia" w:hAnsiTheme="minorHAnsi"/>
          <w:noProof/>
          <w:sz w:val="22"/>
        </w:rPr>
      </w:pPr>
      <w:hyperlink w:anchor="_Toc37151661" w:history="1">
        <w:r w:rsidR="00A86C53" w:rsidRPr="00E400BF">
          <w:rPr>
            <w:rStyle w:val="Hyperlnk"/>
            <w:noProof/>
          </w:rPr>
          <w:t>Inledning</w:t>
        </w:r>
        <w:r w:rsidR="00A86C53">
          <w:rPr>
            <w:noProof/>
            <w:webHidden/>
          </w:rPr>
          <w:tab/>
        </w:r>
        <w:r w:rsidR="00A86C53">
          <w:rPr>
            <w:noProof/>
            <w:webHidden/>
          </w:rPr>
          <w:fldChar w:fldCharType="begin"/>
        </w:r>
        <w:r w:rsidR="00A86C53">
          <w:rPr>
            <w:noProof/>
            <w:webHidden/>
          </w:rPr>
          <w:instrText xml:space="preserve"> PAGEREF _Toc37151661 \h </w:instrText>
        </w:r>
        <w:r w:rsidR="00A86C53">
          <w:rPr>
            <w:noProof/>
            <w:webHidden/>
          </w:rPr>
        </w:r>
        <w:r w:rsidR="00A86C53">
          <w:rPr>
            <w:noProof/>
            <w:webHidden/>
          </w:rPr>
          <w:fldChar w:fldCharType="separate"/>
        </w:r>
        <w:r w:rsidR="00B631F5">
          <w:rPr>
            <w:noProof/>
            <w:webHidden/>
          </w:rPr>
          <w:t>4</w:t>
        </w:r>
        <w:r w:rsidR="00A86C53">
          <w:rPr>
            <w:noProof/>
            <w:webHidden/>
          </w:rPr>
          <w:fldChar w:fldCharType="end"/>
        </w:r>
      </w:hyperlink>
    </w:p>
    <w:p w14:paraId="7C348759" w14:textId="77777777" w:rsidR="00A86C53" w:rsidRDefault="00962286" w:rsidP="00A86C53">
      <w:pPr>
        <w:pStyle w:val="Innehll2"/>
        <w:tabs>
          <w:tab w:val="right" w:leader="dot" w:pos="9062"/>
        </w:tabs>
        <w:rPr>
          <w:rFonts w:asciiTheme="minorHAnsi" w:eastAsiaTheme="minorEastAsia" w:hAnsiTheme="minorHAnsi"/>
          <w:noProof/>
          <w:sz w:val="22"/>
          <w:lang w:eastAsia="sv-SE"/>
        </w:rPr>
      </w:pPr>
      <w:hyperlink w:anchor="_Toc37151662" w:history="1">
        <w:r w:rsidR="00A86C53" w:rsidRPr="00E400BF">
          <w:rPr>
            <w:rStyle w:val="Hyperlnk"/>
            <w:noProof/>
          </w:rPr>
          <w:t>Bakgrund</w:t>
        </w:r>
        <w:r w:rsidR="00A86C53">
          <w:rPr>
            <w:noProof/>
            <w:webHidden/>
          </w:rPr>
          <w:tab/>
        </w:r>
        <w:r w:rsidR="00A86C53">
          <w:rPr>
            <w:noProof/>
            <w:webHidden/>
          </w:rPr>
          <w:fldChar w:fldCharType="begin"/>
        </w:r>
        <w:r w:rsidR="00A86C53">
          <w:rPr>
            <w:noProof/>
            <w:webHidden/>
          </w:rPr>
          <w:instrText xml:space="preserve"> PAGEREF _Toc37151662 \h </w:instrText>
        </w:r>
        <w:r w:rsidR="00A86C53">
          <w:rPr>
            <w:noProof/>
            <w:webHidden/>
          </w:rPr>
        </w:r>
        <w:r w:rsidR="00A86C53">
          <w:rPr>
            <w:noProof/>
            <w:webHidden/>
          </w:rPr>
          <w:fldChar w:fldCharType="separate"/>
        </w:r>
        <w:r w:rsidR="00B631F5">
          <w:rPr>
            <w:noProof/>
            <w:webHidden/>
          </w:rPr>
          <w:t>4</w:t>
        </w:r>
        <w:r w:rsidR="00A86C53">
          <w:rPr>
            <w:noProof/>
            <w:webHidden/>
          </w:rPr>
          <w:fldChar w:fldCharType="end"/>
        </w:r>
      </w:hyperlink>
    </w:p>
    <w:p w14:paraId="06394FA1" w14:textId="77777777" w:rsidR="00A86C53" w:rsidRDefault="00962286" w:rsidP="00A86C53">
      <w:pPr>
        <w:pStyle w:val="Innehll2"/>
        <w:tabs>
          <w:tab w:val="right" w:leader="dot" w:pos="9062"/>
        </w:tabs>
        <w:rPr>
          <w:rFonts w:asciiTheme="minorHAnsi" w:eastAsiaTheme="minorEastAsia" w:hAnsiTheme="minorHAnsi"/>
          <w:noProof/>
          <w:sz w:val="22"/>
          <w:lang w:eastAsia="sv-SE"/>
        </w:rPr>
      </w:pPr>
      <w:hyperlink w:anchor="_Toc37151663" w:history="1">
        <w:r w:rsidR="00A86C53" w:rsidRPr="00E400BF">
          <w:rPr>
            <w:rStyle w:val="Hyperlnk"/>
            <w:noProof/>
          </w:rPr>
          <w:t>Enkätutskick</w:t>
        </w:r>
        <w:r w:rsidR="00A86C53">
          <w:rPr>
            <w:noProof/>
            <w:webHidden/>
          </w:rPr>
          <w:tab/>
        </w:r>
        <w:r w:rsidR="00A86C53">
          <w:rPr>
            <w:noProof/>
            <w:webHidden/>
          </w:rPr>
          <w:fldChar w:fldCharType="begin"/>
        </w:r>
        <w:r w:rsidR="00A86C53">
          <w:rPr>
            <w:noProof/>
            <w:webHidden/>
          </w:rPr>
          <w:instrText xml:space="preserve"> PAGEREF _Toc37151663 \h </w:instrText>
        </w:r>
        <w:r w:rsidR="00A86C53">
          <w:rPr>
            <w:noProof/>
            <w:webHidden/>
          </w:rPr>
        </w:r>
        <w:r w:rsidR="00A86C53">
          <w:rPr>
            <w:noProof/>
            <w:webHidden/>
          </w:rPr>
          <w:fldChar w:fldCharType="separate"/>
        </w:r>
        <w:r w:rsidR="00B631F5">
          <w:rPr>
            <w:noProof/>
            <w:webHidden/>
          </w:rPr>
          <w:t>4</w:t>
        </w:r>
        <w:r w:rsidR="00A86C53">
          <w:rPr>
            <w:noProof/>
            <w:webHidden/>
          </w:rPr>
          <w:fldChar w:fldCharType="end"/>
        </w:r>
      </w:hyperlink>
    </w:p>
    <w:p w14:paraId="5FB09559" w14:textId="77777777" w:rsidR="00A86C53" w:rsidRDefault="00962286" w:rsidP="00A86C53">
      <w:pPr>
        <w:pStyle w:val="Innehll2"/>
        <w:tabs>
          <w:tab w:val="right" w:leader="dot" w:pos="9062"/>
        </w:tabs>
        <w:rPr>
          <w:rFonts w:asciiTheme="minorHAnsi" w:eastAsiaTheme="minorEastAsia" w:hAnsiTheme="minorHAnsi"/>
          <w:noProof/>
          <w:sz w:val="22"/>
          <w:lang w:eastAsia="sv-SE"/>
        </w:rPr>
      </w:pPr>
      <w:hyperlink w:anchor="_Toc37151664" w:history="1">
        <w:r w:rsidR="00A86C53" w:rsidRPr="00E400BF">
          <w:rPr>
            <w:rStyle w:val="Hyperlnk"/>
            <w:noProof/>
          </w:rPr>
          <w:t>Avgränsningar</w:t>
        </w:r>
        <w:r w:rsidR="00A86C53">
          <w:rPr>
            <w:noProof/>
            <w:webHidden/>
          </w:rPr>
          <w:tab/>
        </w:r>
        <w:r w:rsidR="00A86C53">
          <w:rPr>
            <w:noProof/>
            <w:webHidden/>
          </w:rPr>
          <w:fldChar w:fldCharType="begin"/>
        </w:r>
        <w:r w:rsidR="00A86C53">
          <w:rPr>
            <w:noProof/>
            <w:webHidden/>
          </w:rPr>
          <w:instrText xml:space="preserve"> PAGEREF _Toc37151664 \h </w:instrText>
        </w:r>
        <w:r w:rsidR="00A86C53">
          <w:rPr>
            <w:noProof/>
            <w:webHidden/>
          </w:rPr>
        </w:r>
        <w:r w:rsidR="00A86C53">
          <w:rPr>
            <w:noProof/>
            <w:webHidden/>
          </w:rPr>
          <w:fldChar w:fldCharType="separate"/>
        </w:r>
        <w:r w:rsidR="00B631F5">
          <w:rPr>
            <w:noProof/>
            <w:webHidden/>
          </w:rPr>
          <w:t>4</w:t>
        </w:r>
        <w:r w:rsidR="00A86C53">
          <w:rPr>
            <w:noProof/>
            <w:webHidden/>
          </w:rPr>
          <w:fldChar w:fldCharType="end"/>
        </w:r>
      </w:hyperlink>
    </w:p>
    <w:p w14:paraId="145E6A93" w14:textId="77777777" w:rsidR="00A86C53" w:rsidRDefault="00962286" w:rsidP="00A86C53">
      <w:pPr>
        <w:pStyle w:val="Innehll2"/>
        <w:tabs>
          <w:tab w:val="right" w:leader="dot" w:pos="9062"/>
        </w:tabs>
        <w:rPr>
          <w:rFonts w:asciiTheme="minorHAnsi" w:eastAsiaTheme="minorEastAsia" w:hAnsiTheme="minorHAnsi"/>
          <w:noProof/>
          <w:sz w:val="22"/>
          <w:lang w:eastAsia="sv-SE"/>
        </w:rPr>
      </w:pPr>
      <w:hyperlink w:anchor="_Toc37151665" w:history="1">
        <w:r w:rsidR="00A86C53" w:rsidRPr="00E400BF">
          <w:rPr>
            <w:rStyle w:val="Hyperlnk"/>
            <w:noProof/>
          </w:rPr>
          <w:t>Svarande</w:t>
        </w:r>
        <w:r w:rsidR="00A86C53">
          <w:rPr>
            <w:noProof/>
            <w:webHidden/>
          </w:rPr>
          <w:tab/>
        </w:r>
        <w:r w:rsidR="00A86C53">
          <w:rPr>
            <w:noProof/>
            <w:webHidden/>
          </w:rPr>
          <w:fldChar w:fldCharType="begin"/>
        </w:r>
        <w:r w:rsidR="00A86C53">
          <w:rPr>
            <w:noProof/>
            <w:webHidden/>
          </w:rPr>
          <w:instrText xml:space="preserve"> PAGEREF _Toc37151665 \h </w:instrText>
        </w:r>
        <w:r w:rsidR="00A86C53">
          <w:rPr>
            <w:noProof/>
            <w:webHidden/>
          </w:rPr>
        </w:r>
        <w:r w:rsidR="00A86C53">
          <w:rPr>
            <w:noProof/>
            <w:webHidden/>
          </w:rPr>
          <w:fldChar w:fldCharType="separate"/>
        </w:r>
        <w:r w:rsidR="00B631F5">
          <w:rPr>
            <w:noProof/>
            <w:webHidden/>
          </w:rPr>
          <w:t>4</w:t>
        </w:r>
        <w:r w:rsidR="00A86C53">
          <w:rPr>
            <w:noProof/>
            <w:webHidden/>
          </w:rPr>
          <w:fldChar w:fldCharType="end"/>
        </w:r>
      </w:hyperlink>
    </w:p>
    <w:p w14:paraId="052B4AD2" w14:textId="77777777" w:rsidR="00A86C53" w:rsidRDefault="00962286" w:rsidP="00A86C53">
      <w:pPr>
        <w:pStyle w:val="Innehll2"/>
        <w:tabs>
          <w:tab w:val="right" w:leader="dot" w:pos="9062"/>
        </w:tabs>
        <w:rPr>
          <w:rFonts w:asciiTheme="minorHAnsi" w:eastAsiaTheme="minorEastAsia" w:hAnsiTheme="minorHAnsi"/>
          <w:noProof/>
          <w:sz w:val="22"/>
          <w:lang w:eastAsia="sv-SE"/>
        </w:rPr>
      </w:pPr>
      <w:hyperlink w:anchor="_Toc37151666" w:history="1">
        <w:r w:rsidR="00A86C53" w:rsidRPr="00E400BF">
          <w:rPr>
            <w:rStyle w:val="Hyperlnk"/>
            <w:noProof/>
          </w:rPr>
          <w:t>Enkätfrågor</w:t>
        </w:r>
        <w:r w:rsidR="00A86C53">
          <w:rPr>
            <w:noProof/>
            <w:webHidden/>
          </w:rPr>
          <w:tab/>
        </w:r>
        <w:r w:rsidR="00A86C53">
          <w:rPr>
            <w:noProof/>
            <w:webHidden/>
          </w:rPr>
          <w:fldChar w:fldCharType="begin"/>
        </w:r>
        <w:r w:rsidR="00A86C53">
          <w:rPr>
            <w:noProof/>
            <w:webHidden/>
          </w:rPr>
          <w:instrText xml:space="preserve"> PAGEREF _Toc37151666 \h </w:instrText>
        </w:r>
        <w:r w:rsidR="00A86C53">
          <w:rPr>
            <w:noProof/>
            <w:webHidden/>
          </w:rPr>
        </w:r>
        <w:r w:rsidR="00A86C53">
          <w:rPr>
            <w:noProof/>
            <w:webHidden/>
          </w:rPr>
          <w:fldChar w:fldCharType="separate"/>
        </w:r>
        <w:r w:rsidR="00B631F5">
          <w:rPr>
            <w:noProof/>
            <w:webHidden/>
          </w:rPr>
          <w:t>5</w:t>
        </w:r>
        <w:r w:rsidR="00A86C53">
          <w:rPr>
            <w:noProof/>
            <w:webHidden/>
          </w:rPr>
          <w:fldChar w:fldCharType="end"/>
        </w:r>
      </w:hyperlink>
    </w:p>
    <w:p w14:paraId="68E1FD5A" w14:textId="77777777" w:rsidR="00A86C53" w:rsidRDefault="00962286" w:rsidP="00A86C53">
      <w:pPr>
        <w:pStyle w:val="Innehll1"/>
        <w:tabs>
          <w:tab w:val="right" w:leader="dot" w:pos="9062"/>
        </w:tabs>
        <w:rPr>
          <w:rFonts w:asciiTheme="minorHAnsi" w:eastAsiaTheme="minorEastAsia" w:hAnsiTheme="minorHAnsi"/>
          <w:noProof/>
          <w:sz w:val="22"/>
        </w:rPr>
      </w:pPr>
      <w:hyperlink w:anchor="_Toc37151667" w:history="1">
        <w:r w:rsidR="00A86C53" w:rsidRPr="00E400BF">
          <w:rPr>
            <w:rStyle w:val="Hyperlnk"/>
            <w:noProof/>
          </w:rPr>
          <w:t>Resultat</w:t>
        </w:r>
        <w:r w:rsidR="00A86C53">
          <w:rPr>
            <w:noProof/>
            <w:webHidden/>
          </w:rPr>
          <w:tab/>
        </w:r>
        <w:r w:rsidR="00A86C53">
          <w:rPr>
            <w:noProof/>
            <w:webHidden/>
          </w:rPr>
          <w:fldChar w:fldCharType="begin"/>
        </w:r>
        <w:r w:rsidR="00A86C53">
          <w:rPr>
            <w:noProof/>
            <w:webHidden/>
          </w:rPr>
          <w:instrText xml:space="preserve"> PAGEREF _Toc37151667 \h </w:instrText>
        </w:r>
        <w:r w:rsidR="00A86C53">
          <w:rPr>
            <w:noProof/>
            <w:webHidden/>
          </w:rPr>
        </w:r>
        <w:r w:rsidR="00A86C53">
          <w:rPr>
            <w:noProof/>
            <w:webHidden/>
          </w:rPr>
          <w:fldChar w:fldCharType="separate"/>
        </w:r>
        <w:r w:rsidR="00B631F5">
          <w:rPr>
            <w:noProof/>
            <w:webHidden/>
          </w:rPr>
          <w:t>6</w:t>
        </w:r>
        <w:r w:rsidR="00A86C53">
          <w:rPr>
            <w:noProof/>
            <w:webHidden/>
          </w:rPr>
          <w:fldChar w:fldCharType="end"/>
        </w:r>
      </w:hyperlink>
    </w:p>
    <w:p w14:paraId="40C16633" w14:textId="77777777" w:rsidR="00A86C53" w:rsidRDefault="00962286" w:rsidP="00A86C53">
      <w:pPr>
        <w:pStyle w:val="Innehll2"/>
        <w:tabs>
          <w:tab w:val="right" w:leader="dot" w:pos="9062"/>
        </w:tabs>
        <w:rPr>
          <w:rFonts w:asciiTheme="minorHAnsi" w:eastAsiaTheme="minorEastAsia" w:hAnsiTheme="minorHAnsi"/>
          <w:noProof/>
          <w:sz w:val="22"/>
          <w:lang w:eastAsia="sv-SE"/>
        </w:rPr>
      </w:pPr>
      <w:hyperlink w:anchor="_Toc37151668" w:history="1">
        <w:r w:rsidR="00A86C53" w:rsidRPr="00E400BF">
          <w:rPr>
            <w:rStyle w:val="Hyperlnk"/>
            <w:noProof/>
          </w:rPr>
          <w:t>Datorer med anpassningar</w:t>
        </w:r>
        <w:r w:rsidR="00A86C53">
          <w:rPr>
            <w:noProof/>
            <w:webHidden/>
          </w:rPr>
          <w:tab/>
        </w:r>
        <w:r w:rsidR="00A86C53">
          <w:rPr>
            <w:noProof/>
            <w:webHidden/>
          </w:rPr>
          <w:fldChar w:fldCharType="begin"/>
        </w:r>
        <w:r w:rsidR="00A86C53">
          <w:rPr>
            <w:noProof/>
            <w:webHidden/>
          </w:rPr>
          <w:instrText xml:space="preserve"> PAGEREF _Toc37151668 \h </w:instrText>
        </w:r>
        <w:r w:rsidR="00A86C53">
          <w:rPr>
            <w:noProof/>
            <w:webHidden/>
          </w:rPr>
        </w:r>
        <w:r w:rsidR="00A86C53">
          <w:rPr>
            <w:noProof/>
            <w:webHidden/>
          </w:rPr>
          <w:fldChar w:fldCharType="separate"/>
        </w:r>
        <w:r w:rsidR="00B631F5">
          <w:rPr>
            <w:noProof/>
            <w:webHidden/>
          </w:rPr>
          <w:t>6</w:t>
        </w:r>
        <w:r w:rsidR="00A86C53">
          <w:rPr>
            <w:noProof/>
            <w:webHidden/>
          </w:rPr>
          <w:fldChar w:fldCharType="end"/>
        </w:r>
      </w:hyperlink>
    </w:p>
    <w:p w14:paraId="567A79B5" w14:textId="77777777" w:rsidR="00A86C53" w:rsidRDefault="00962286" w:rsidP="00A86C53">
      <w:pPr>
        <w:pStyle w:val="Innehll2"/>
        <w:tabs>
          <w:tab w:val="right" w:leader="dot" w:pos="9062"/>
        </w:tabs>
        <w:rPr>
          <w:rFonts w:asciiTheme="minorHAnsi" w:eastAsiaTheme="minorEastAsia" w:hAnsiTheme="minorHAnsi"/>
          <w:noProof/>
          <w:sz w:val="22"/>
          <w:lang w:eastAsia="sv-SE"/>
        </w:rPr>
      </w:pPr>
      <w:hyperlink w:anchor="_Toc37151669" w:history="1">
        <w:r w:rsidR="00A86C53" w:rsidRPr="00E400BF">
          <w:rPr>
            <w:rStyle w:val="Hyperlnk"/>
            <w:noProof/>
          </w:rPr>
          <w:t>Tentor och hjälpmedel</w:t>
        </w:r>
        <w:r w:rsidR="00A86C53">
          <w:rPr>
            <w:noProof/>
            <w:webHidden/>
          </w:rPr>
          <w:tab/>
        </w:r>
        <w:r w:rsidR="00A86C53">
          <w:rPr>
            <w:noProof/>
            <w:webHidden/>
          </w:rPr>
          <w:fldChar w:fldCharType="begin"/>
        </w:r>
        <w:r w:rsidR="00A86C53">
          <w:rPr>
            <w:noProof/>
            <w:webHidden/>
          </w:rPr>
          <w:instrText xml:space="preserve"> PAGEREF _Toc37151669 \h </w:instrText>
        </w:r>
        <w:r w:rsidR="00A86C53">
          <w:rPr>
            <w:noProof/>
            <w:webHidden/>
          </w:rPr>
        </w:r>
        <w:r w:rsidR="00A86C53">
          <w:rPr>
            <w:noProof/>
            <w:webHidden/>
          </w:rPr>
          <w:fldChar w:fldCharType="separate"/>
        </w:r>
        <w:r w:rsidR="00B631F5">
          <w:rPr>
            <w:noProof/>
            <w:webHidden/>
          </w:rPr>
          <w:t>6</w:t>
        </w:r>
        <w:r w:rsidR="00A86C53">
          <w:rPr>
            <w:noProof/>
            <w:webHidden/>
          </w:rPr>
          <w:fldChar w:fldCharType="end"/>
        </w:r>
      </w:hyperlink>
    </w:p>
    <w:p w14:paraId="339C0406" w14:textId="77777777" w:rsidR="00A86C53" w:rsidRDefault="00962286" w:rsidP="00A86C53">
      <w:pPr>
        <w:pStyle w:val="Innehll2"/>
        <w:tabs>
          <w:tab w:val="right" w:leader="dot" w:pos="9062"/>
        </w:tabs>
        <w:rPr>
          <w:rFonts w:asciiTheme="minorHAnsi" w:eastAsiaTheme="minorEastAsia" w:hAnsiTheme="minorHAnsi"/>
          <w:noProof/>
          <w:sz w:val="22"/>
          <w:lang w:eastAsia="sv-SE"/>
        </w:rPr>
      </w:pPr>
      <w:hyperlink w:anchor="_Toc37151670" w:history="1">
        <w:r w:rsidR="00A86C53" w:rsidRPr="00E400BF">
          <w:rPr>
            <w:rStyle w:val="Hyperlnk"/>
            <w:noProof/>
          </w:rPr>
          <w:t>Förlängd tid vid salstentor</w:t>
        </w:r>
        <w:r w:rsidR="00A86C53">
          <w:rPr>
            <w:noProof/>
            <w:webHidden/>
          </w:rPr>
          <w:tab/>
        </w:r>
        <w:r w:rsidR="00A86C53">
          <w:rPr>
            <w:noProof/>
            <w:webHidden/>
          </w:rPr>
          <w:fldChar w:fldCharType="begin"/>
        </w:r>
        <w:r w:rsidR="00A86C53">
          <w:rPr>
            <w:noProof/>
            <w:webHidden/>
          </w:rPr>
          <w:instrText xml:space="preserve"> PAGEREF _Toc37151670 \h </w:instrText>
        </w:r>
        <w:r w:rsidR="00A86C53">
          <w:rPr>
            <w:noProof/>
            <w:webHidden/>
          </w:rPr>
        </w:r>
        <w:r w:rsidR="00A86C53">
          <w:rPr>
            <w:noProof/>
            <w:webHidden/>
          </w:rPr>
          <w:fldChar w:fldCharType="separate"/>
        </w:r>
        <w:r w:rsidR="00B631F5">
          <w:rPr>
            <w:noProof/>
            <w:webHidden/>
          </w:rPr>
          <w:t>8</w:t>
        </w:r>
        <w:r w:rsidR="00A86C53">
          <w:rPr>
            <w:noProof/>
            <w:webHidden/>
          </w:rPr>
          <w:fldChar w:fldCharType="end"/>
        </w:r>
      </w:hyperlink>
    </w:p>
    <w:p w14:paraId="035329E8" w14:textId="77777777" w:rsidR="00A86C53" w:rsidRDefault="00962286" w:rsidP="00A86C53">
      <w:pPr>
        <w:pStyle w:val="Innehll2"/>
        <w:tabs>
          <w:tab w:val="right" w:leader="dot" w:pos="9062"/>
        </w:tabs>
        <w:rPr>
          <w:rFonts w:asciiTheme="minorHAnsi" w:eastAsiaTheme="minorEastAsia" w:hAnsiTheme="minorHAnsi"/>
          <w:noProof/>
          <w:sz w:val="22"/>
          <w:lang w:eastAsia="sv-SE"/>
        </w:rPr>
      </w:pPr>
      <w:hyperlink w:anchor="_Toc37151671" w:history="1">
        <w:r w:rsidR="00A86C53" w:rsidRPr="00E400BF">
          <w:rPr>
            <w:rStyle w:val="Hyperlnk"/>
            <w:noProof/>
          </w:rPr>
          <w:t>Riktlinjer för genomförande av salstentor</w:t>
        </w:r>
        <w:r w:rsidR="00A86C53">
          <w:rPr>
            <w:noProof/>
            <w:webHidden/>
          </w:rPr>
          <w:tab/>
        </w:r>
        <w:r w:rsidR="00A86C53">
          <w:rPr>
            <w:noProof/>
            <w:webHidden/>
          </w:rPr>
          <w:fldChar w:fldCharType="begin"/>
        </w:r>
        <w:r w:rsidR="00A86C53">
          <w:rPr>
            <w:noProof/>
            <w:webHidden/>
          </w:rPr>
          <w:instrText xml:space="preserve"> PAGEREF _Toc37151671 \h </w:instrText>
        </w:r>
        <w:r w:rsidR="00A86C53">
          <w:rPr>
            <w:noProof/>
            <w:webHidden/>
          </w:rPr>
        </w:r>
        <w:r w:rsidR="00A86C53">
          <w:rPr>
            <w:noProof/>
            <w:webHidden/>
          </w:rPr>
          <w:fldChar w:fldCharType="separate"/>
        </w:r>
        <w:r w:rsidR="00B631F5">
          <w:rPr>
            <w:noProof/>
            <w:webHidden/>
          </w:rPr>
          <w:t>8</w:t>
        </w:r>
        <w:r w:rsidR="00A86C53">
          <w:rPr>
            <w:noProof/>
            <w:webHidden/>
          </w:rPr>
          <w:fldChar w:fldCharType="end"/>
        </w:r>
      </w:hyperlink>
    </w:p>
    <w:p w14:paraId="287B66F3" w14:textId="77777777" w:rsidR="00A86C53" w:rsidRDefault="00962286" w:rsidP="00A86C53">
      <w:pPr>
        <w:pStyle w:val="Innehll2"/>
        <w:tabs>
          <w:tab w:val="right" w:leader="dot" w:pos="9062"/>
        </w:tabs>
        <w:rPr>
          <w:rFonts w:asciiTheme="minorHAnsi" w:eastAsiaTheme="minorEastAsia" w:hAnsiTheme="minorHAnsi"/>
          <w:noProof/>
          <w:sz w:val="22"/>
          <w:lang w:eastAsia="sv-SE"/>
        </w:rPr>
      </w:pPr>
      <w:hyperlink w:anchor="_Toc37151672" w:history="1">
        <w:r w:rsidR="00A86C53" w:rsidRPr="00E400BF">
          <w:rPr>
            <w:rStyle w:val="Hyperlnk"/>
            <w:noProof/>
          </w:rPr>
          <w:t>Övriga synpunkter</w:t>
        </w:r>
        <w:r w:rsidR="00A86C53">
          <w:rPr>
            <w:noProof/>
            <w:webHidden/>
          </w:rPr>
          <w:tab/>
        </w:r>
        <w:r w:rsidR="00A86C53">
          <w:rPr>
            <w:noProof/>
            <w:webHidden/>
          </w:rPr>
          <w:fldChar w:fldCharType="begin"/>
        </w:r>
        <w:r w:rsidR="00A86C53">
          <w:rPr>
            <w:noProof/>
            <w:webHidden/>
          </w:rPr>
          <w:instrText xml:space="preserve"> PAGEREF _Toc37151672 \h </w:instrText>
        </w:r>
        <w:r w:rsidR="00A86C53">
          <w:rPr>
            <w:noProof/>
            <w:webHidden/>
          </w:rPr>
        </w:r>
        <w:r w:rsidR="00A86C53">
          <w:rPr>
            <w:noProof/>
            <w:webHidden/>
          </w:rPr>
          <w:fldChar w:fldCharType="separate"/>
        </w:r>
        <w:r w:rsidR="00B631F5">
          <w:rPr>
            <w:noProof/>
            <w:webHidden/>
          </w:rPr>
          <w:t>8</w:t>
        </w:r>
        <w:r w:rsidR="00A86C53">
          <w:rPr>
            <w:noProof/>
            <w:webHidden/>
          </w:rPr>
          <w:fldChar w:fldCharType="end"/>
        </w:r>
      </w:hyperlink>
    </w:p>
    <w:p w14:paraId="21293E91" w14:textId="77777777" w:rsidR="00A86C53" w:rsidRDefault="00962286" w:rsidP="00A86C53">
      <w:pPr>
        <w:pStyle w:val="Innehll1"/>
        <w:tabs>
          <w:tab w:val="right" w:leader="dot" w:pos="9062"/>
        </w:tabs>
        <w:rPr>
          <w:rFonts w:asciiTheme="minorHAnsi" w:eastAsiaTheme="minorEastAsia" w:hAnsiTheme="minorHAnsi"/>
          <w:noProof/>
          <w:sz w:val="22"/>
        </w:rPr>
      </w:pPr>
      <w:hyperlink w:anchor="_Toc37151673" w:history="1">
        <w:r w:rsidR="00A86C53" w:rsidRPr="00E400BF">
          <w:rPr>
            <w:rStyle w:val="Hyperlnk"/>
            <w:noProof/>
          </w:rPr>
          <w:t>Avslutning</w:t>
        </w:r>
        <w:r w:rsidR="00A86C53">
          <w:rPr>
            <w:noProof/>
            <w:webHidden/>
          </w:rPr>
          <w:tab/>
        </w:r>
        <w:r w:rsidR="00A86C53">
          <w:rPr>
            <w:noProof/>
            <w:webHidden/>
          </w:rPr>
          <w:fldChar w:fldCharType="begin"/>
        </w:r>
        <w:r w:rsidR="00A86C53">
          <w:rPr>
            <w:noProof/>
            <w:webHidden/>
          </w:rPr>
          <w:instrText xml:space="preserve"> PAGEREF _Toc37151673 \h </w:instrText>
        </w:r>
        <w:r w:rsidR="00A86C53">
          <w:rPr>
            <w:noProof/>
            <w:webHidden/>
          </w:rPr>
        </w:r>
        <w:r w:rsidR="00A86C53">
          <w:rPr>
            <w:noProof/>
            <w:webHidden/>
          </w:rPr>
          <w:fldChar w:fldCharType="separate"/>
        </w:r>
        <w:r w:rsidR="00B631F5">
          <w:rPr>
            <w:noProof/>
            <w:webHidden/>
          </w:rPr>
          <w:t>9</w:t>
        </w:r>
        <w:r w:rsidR="00A86C53">
          <w:rPr>
            <w:noProof/>
            <w:webHidden/>
          </w:rPr>
          <w:fldChar w:fldCharType="end"/>
        </w:r>
      </w:hyperlink>
    </w:p>
    <w:p w14:paraId="4651F354" w14:textId="77777777" w:rsidR="00A86C53" w:rsidRDefault="00962286" w:rsidP="00A86C53">
      <w:pPr>
        <w:pStyle w:val="Innehll2"/>
        <w:tabs>
          <w:tab w:val="right" w:leader="dot" w:pos="9062"/>
        </w:tabs>
        <w:rPr>
          <w:rFonts w:asciiTheme="minorHAnsi" w:eastAsiaTheme="minorEastAsia" w:hAnsiTheme="minorHAnsi"/>
          <w:noProof/>
          <w:sz w:val="22"/>
          <w:lang w:eastAsia="sv-SE"/>
        </w:rPr>
      </w:pPr>
      <w:hyperlink w:anchor="_Toc37151674" w:history="1">
        <w:r w:rsidR="00A86C53" w:rsidRPr="00E400BF">
          <w:rPr>
            <w:rStyle w:val="Hyperlnk"/>
            <w:noProof/>
          </w:rPr>
          <w:t>Våra förslag</w:t>
        </w:r>
        <w:r w:rsidR="00A86C53">
          <w:rPr>
            <w:noProof/>
            <w:webHidden/>
          </w:rPr>
          <w:tab/>
        </w:r>
        <w:r w:rsidR="00A86C53">
          <w:rPr>
            <w:noProof/>
            <w:webHidden/>
          </w:rPr>
          <w:fldChar w:fldCharType="begin"/>
        </w:r>
        <w:r w:rsidR="00A86C53">
          <w:rPr>
            <w:noProof/>
            <w:webHidden/>
          </w:rPr>
          <w:instrText xml:space="preserve"> PAGEREF _Toc37151674 \h </w:instrText>
        </w:r>
        <w:r w:rsidR="00A86C53">
          <w:rPr>
            <w:noProof/>
            <w:webHidden/>
          </w:rPr>
        </w:r>
        <w:r w:rsidR="00A86C53">
          <w:rPr>
            <w:noProof/>
            <w:webHidden/>
          </w:rPr>
          <w:fldChar w:fldCharType="separate"/>
        </w:r>
        <w:r w:rsidR="00B631F5">
          <w:rPr>
            <w:noProof/>
            <w:webHidden/>
          </w:rPr>
          <w:t>9</w:t>
        </w:r>
        <w:r w:rsidR="00A86C53">
          <w:rPr>
            <w:noProof/>
            <w:webHidden/>
          </w:rPr>
          <w:fldChar w:fldCharType="end"/>
        </w:r>
      </w:hyperlink>
    </w:p>
    <w:p w14:paraId="50F0AF43" w14:textId="77777777" w:rsidR="00A86C53" w:rsidRDefault="00962286" w:rsidP="00A86C53">
      <w:pPr>
        <w:pStyle w:val="Innehll1"/>
        <w:tabs>
          <w:tab w:val="right" w:leader="dot" w:pos="9062"/>
        </w:tabs>
        <w:rPr>
          <w:rFonts w:asciiTheme="minorHAnsi" w:eastAsiaTheme="minorEastAsia" w:hAnsiTheme="minorHAnsi"/>
          <w:noProof/>
          <w:sz w:val="22"/>
        </w:rPr>
      </w:pPr>
      <w:hyperlink w:anchor="_Toc37151675" w:history="1">
        <w:r w:rsidR="00A86C53" w:rsidRPr="00E400BF">
          <w:rPr>
            <w:rStyle w:val="Hyperlnk"/>
            <w:noProof/>
          </w:rPr>
          <w:t>Källor</w:t>
        </w:r>
        <w:r w:rsidR="00A86C53">
          <w:rPr>
            <w:noProof/>
            <w:webHidden/>
          </w:rPr>
          <w:tab/>
        </w:r>
        <w:r w:rsidR="00A86C53">
          <w:rPr>
            <w:noProof/>
            <w:webHidden/>
          </w:rPr>
          <w:fldChar w:fldCharType="begin"/>
        </w:r>
        <w:r w:rsidR="00A86C53">
          <w:rPr>
            <w:noProof/>
            <w:webHidden/>
          </w:rPr>
          <w:instrText xml:space="preserve"> PAGEREF _Toc37151675 \h </w:instrText>
        </w:r>
        <w:r w:rsidR="00A86C53">
          <w:rPr>
            <w:noProof/>
            <w:webHidden/>
          </w:rPr>
        </w:r>
        <w:r w:rsidR="00A86C53">
          <w:rPr>
            <w:noProof/>
            <w:webHidden/>
          </w:rPr>
          <w:fldChar w:fldCharType="separate"/>
        </w:r>
        <w:r w:rsidR="00B631F5">
          <w:rPr>
            <w:noProof/>
            <w:webHidden/>
          </w:rPr>
          <w:t>11</w:t>
        </w:r>
        <w:r w:rsidR="00A86C53">
          <w:rPr>
            <w:noProof/>
            <w:webHidden/>
          </w:rPr>
          <w:fldChar w:fldCharType="end"/>
        </w:r>
      </w:hyperlink>
    </w:p>
    <w:p w14:paraId="3C807DB3" w14:textId="77777777" w:rsidR="00A86C53" w:rsidRDefault="00962286" w:rsidP="00A86C53">
      <w:pPr>
        <w:pStyle w:val="Innehll1"/>
        <w:tabs>
          <w:tab w:val="right" w:leader="dot" w:pos="9062"/>
        </w:tabs>
        <w:rPr>
          <w:rFonts w:asciiTheme="minorHAnsi" w:eastAsiaTheme="minorEastAsia" w:hAnsiTheme="minorHAnsi"/>
          <w:noProof/>
          <w:sz w:val="22"/>
        </w:rPr>
      </w:pPr>
      <w:hyperlink w:anchor="_Toc37151676" w:history="1">
        <w:r w:rsidR="00A86C53" w:rsidRPr="00E400BF">
          <w:rPr>
            <w:rStyle w:val="Hyperlnk"/>
            <w:noProof/>
          </w:rPr>
          <w:t>Bilaga 1 Sändlista – nätverket samordnare för pedagogiskt stöd</w:t>
        </w:r>
        <w:r w:rsidR="00A86C53">
          <w:rPr>
            <w:noProof/>
            <w:webHidden/>
          </w:rPr>
          <w:tab/>
        </w:r>
        <w:r w:rsidR="00A86C53">
          <w:rPr>
            <w:noProof/>
            <w:webHidden/>
          </w:rPr>
          <w:fldChar w:fldCharType="begin"/>
        </w:r>
        <w:r w:rsidR="00A86C53">
          <w:rPr>
            <w:noProof/>
            <w:webHidden/>
          </w:rPr>
          <w:instrText xml:space="preserve"> PAGEREF _Toc37151676 \h </w:instrText>
        </w:r>
        <w:r w:rsidR="00A86C53">
          <w:rPr>
            <w:noProof/>
            <w:webHidden/>
          </w:rPr>
        </w:r>
        <w:r w:rsidR="00A86C53">
          <w:rPr>
            <w:noProof/>
            <w:webHidden/>
          </w:rPr>
          <w:fldChar w:fldCharType="separate"/>
        </w:r>
        <w:r w:rsidR="00B631F5">
          <w:rPr>
            <w:noProof/>
            <w:webHidden/>
          </w:rPr>
          <w:t>12</w:t>
        </w:r>
        <w:r w:rsidR="00A86C53">
          <w:rPr>
            <w:noProof/>
            <w:webHidden/>
          </w:rPr>
          <w:fldChar w:fldCharType="end"/>
        </w:r>
      </w:hyperlink>
    </w:p>
    <w:p w14:paraId="28630622" w14:textId="77777777" w:rsidR="00A86C53" w:rsidRDefault="00A86C53" w:rsidP="00A86C53">
      <w:r>
        <w:fldChar w:fldCharType="end"/>
      </w:r>
    </w:p>
    <w:p w14:paraId="79EF127A" w14:textId="77777777" w:rsidR="00A86C53" w:rsidRDefault="00A86C53" w:rsidP="00A86C53">
      <w:r>
        <w:br w:type="page"/>
      </w:r>
    </w:p>
    <w:p w14:paraId="63A4C123" w14:textId="77777777" w:rsidR="00A86C53" w:rsidRDefault="00A86C53" w:rsidP="00A86C53">
      <w:pPr>
        <w:pStyle w:val="Rubrik1"/>
      </w:pPr>
      <w:bookmarkStart w:id="2" w:name="_Toc37151660"/>
      <w:r>
        <w:lastRenderedPageBreak/>
        <w:t>S</w:t>
      </w:r>
      <w:r w:rsidRPr="000B76E9">
        <w:t>ammanfattning</w:t>
      </w:r>
      <w:bookmarkEnd w:id="2"/>
    </w:p>
    <w:p w14:paraId="42924E6E" w14:textId="77777777" w:rsidR="00A86C53" w:rsidRPr="00056288" w:rsidRDefault="00A86C53" w:rsidP="00A86C53">
      <w:r w:rsidRPr="00056288">
        <w:t>Synskadades Riksförbund har skickat en webbenkät till ett nätverk för lärosätenas samordnare för pedagogiskt stöd till personer med funktionsnedsättning. Syftet har varit att ta reda på hur deras stöd till personer med synnedsättning fungerar.</w:t>
      </w:r>
    </w:p>
    <w:p w14:paraId="01D7AF53" w14:textId="77777777" w:rsidR="00A86C53" w:rsidRPr="00056288" w:rsidRDefault="00A86C53" w:rsidP="00A86C53"/>
    <w:p w14:paraId="4A6DC311" w14:textId="77777777" w:rsidR="00A86C53" w:rsidRPr="00056288" w:rsidRDefault="00A86C53" w:rsidP="00A86C53">
      <w:r w:rsidRPr="00056288">
        <w:t>Bakgrunden är att Synskadades Riksförbund tidigare har fått telefonsamtal från flera studenter. De uppger att de har svårt att få pedagogiskt stöd från universitet och högskolor, eller upplever problem att få använda nödvändiga hjälpmedel i samband med examina. Det rör sig främst om salstentor.</w:t>
      </w:r>
    </w:p>
    <w:p w14:paraId="6FE13AB1" w14:textId="77777777" w:rsidR="00A86C53" w:rsidRPr="00056288" w:rsidRDefault="00A86C53" w:rsidP="00A86C53"/>
    <w:p w14:paraId="2E958F23" w14:textId="77777777" w:rsidR="00A86C53" w:rsidRPr="00056288" w:rsidRDefault="00A86C53" w:rsidP="00A86C53">
      <w:r w:rsidRPr="00056288">
        <w:t>Enkätsvaren visar på skillnader och oklara riktlinjer bland de olika lärosätena. Det gäller bland annat om studenter får ha egen utrustning i samband med salstentor. Vilka digitala hjälpmedel för synskadade som lärosätena tillhandahåller skiljer sig också åt.</w:t>
      </w:r>
    </w:p>
    <w:p w14:paraId="3AA10EDA" w14:textId="77777777" w:rsidR="00A86C53" w:rsidRPr="000B76E9" w:rsidRDefault="00A86C53" w:rsidP="00A86C53">
      <w:pPr>
        <w:rPr>
          <w:highlight w:val="yellow"/>
        </w:rPr>
      </w:pPr>
    </w:p>
    <w:p w14:paraId="4FC39291" w14:textId="77777777" w:rsidR="00A86C53" w:rsidRPr="000B76E9" w:rsidRDefault="00A86C53" w:rsidP="00A86C53">
      <w:pPr>
        <w:rPr>
          <w:highlight w:val="yellow"/>
        </w:rPr>
      </w:pPr>
      <w:r>
        <w:t>Synskadades Riksförbund anser att det finns goda skäl att utfärda nationella riktlinjer som speciellt ger råd kring pedagogiskt stöd för studenter med synnedsättning och blindhet. Vi föreslår kortfattat följande åtgärder för att förbättra det pedagogiska stödet till personer med synnedsättning:</w:t>
      </w:r>
    </w:p>
    <w:p w14:paraId="1CDAA88F" w14:textId="77777777" w:rsidR="00A86C53" w:rsidRDefault="00A86C53" w:rsidP="00A86C53"/>
    <w:p w14:paraId="0B812E4C" w14:textId="77777777" w:rsidR="00A86C53" w:rsidRDefault="00A86C53" w:rsidP="00A86C53">
      <w:pPr>
        <w:numPr>
          <w:ilvl w:val="0"/>
          <w:numId w:val="19"/>
        </w:numPr>
      </w:pPr>
      <w:r>
        <w:t>Att allmänna råd eller andra former av riktlinjer kring pedagogiskt stöd för studenter med synnedsättning ska tas fram av U</w:t>
      </w:r>
      <w:r w:rsidRPr="00994EAB">
        <w:t>niversitetskanslersämbetet</w:t>
      </w:r>
      <w:r>
        <w:t xml:space="preserve"> eller annan myndighet. Detta bör ske i samarbete med Synskadades Riksförbund, Riksorganisationen Unga med Synnedsättning samt Förbundet Sveriges Dövblinda.</w:t>
      </w:r>
    </w:p>
    <w:p w14:paraId="75D9E3DC" w14:textId="77777777" w:rsidR="00A86C53" w:rsidRDefault="00A86C53" w:rsidP="00A86C53">
      <w:pPr>
        <w:numPr>
          <w:ilvl w:val="0"/>
          <w:numId w:val="19"/>
        </w:numPr>
      </w:pPr>
      <w:r>
        <w:t>Att lärosätenas generella tillgänglighetsarbete och det pedagogiska stödet samordnas i ökad utsträckning.</w:t>
      </w:r>
    </w:p>
    <w:p w14:paraId="43076F59" w14:textId="77777777" w:rsidR="00A86C53" w:rsidRDefault="00A86C53" w:rsidP="00A86C53">
      <w:pPr>
        <w:numPr>
          <w:ilvl w:val="0"/>
          <w:numId w:val="19"/>
        </w:numPr>
      </w:pPr>
      <w:r>
        <w:t xml:space="preserve">Att lärosätenas aktiva åtgärder för att främja ökad tillgänglighet intensifieras med stöd i 3 kap. diskrimineringslagen (2008:567) </w:t>
      </w:r>
    </w:p>
    <w:p w14:paraId="0F479010" w14:textId="77777777" w:rsidR="00A86C53" w:rsidRDefault="00A86C53" w:rsidP="00A86C53">
      <w:r>
        <w:br w:type="page"/>
      </w:r>
    </w:p>
    <w:p w14:paraId="476E6A69" w14:textId="77777777" w:rsidR="00A86C53" w:rsidRDefault="00A86C53" w:rsidP="00A86C53">
      <w:pPr>
        <w:pStyle w:val="Rubrik1"/>
      </w:pPr>
      <w:bookmarkStart w:id="3" w:name="_Toc37151661"/>
      <w:r>
        <w:lastRenderedPageBreak/>
        <w:t>Inledning</w:t>
      </w:r>
      <w:bookmarkEnd w:id="3"/>
    </w:p>
    <w:p w14:paraId="71F52B9D" w14:textId="77777777" w:rsidR="00A86C53" w:rsidRDefault="00A86C53" w:rsidP="00A86C53">
      <w:pPr>
        <w:pStyle w:val="Rubrik2"/>
      </w:pPr>
      <w:bookmarkStart w:id="4" w:name="_Toc37151662"/>
      <w:r>
        <w:t>Bakgrund</w:t>
      </w:r>
      <w:bookmarkEnd w:id="4"/>
    </w:p>
    <w:p w14:paraId="65970E55" w14:textId="77777777" w:rsidR="00A86C53" w:rsidRDefault="00A86C53" w:rsidP="00A86C53">
      <w:r>
        <w:t>Synskadades Riksförbund tog emot telefonsamtal från flera studenter som uppgav att de hade svårt att få pedagogiskt stöd från universitet och högskolor. Somliga upplevde problem att få använda nödvändiga hjälpmedel i samband med examina. Det rörde sig främst om salstentor.</w:t>
      </w:r>
    </w:p>
    <w:p w14:paraId="6F0DCD16" w14:textId="77777777" w:rsidR="00A86C53" w:rsidRDefault="00A86C53" w:rsidP="00A86C53"/>
    <w:p w14:paraId="7F81A8A5" w14:textId="77777777" w:rsidR="00A86C53" w:rsidRDefault="00A86C53" w:rsidP="00A86C53">
      <w:r>
        <w:t xml:space="preserve">Ett stort problem för studenterna är i många fall också att nyttja lärosätenas digitala lärplattformar. Mer om det återfinns i rapporten </w:t>
      </w:r>
      <w:r w:rsidRPr="00980B82">
        <w:rPr>
          <w:b/>
        </w:rPr>
        <w:t>Tillgänglighet till lärpla</w:t>
      </w:r>
      <w:r>
        <w:rPr>
          <w:b/>
        </w:rPr>
        <w:t>ttformar</w:t>
      </w:r>
      <w:r>
        <w:t xml:space="preserve"> (Synskadades Riksförbund 2016) där studenter med blindhet och svår synnedsättning redogör för egna erfarenheter. </w:t>
      </w:r>
    </w:p>
    <w:p w14:paraId="2C2FB243" w14:textId="77777777" w:rsidR="00A86C53" w:rsidRPr="000B76E9" w:rsidRDefault="00A86C53" w:rsidP="00A86C53">
      <w:pPr>
        <w:pStyle w:val="Rubrik2"/>
      </w:pPr>
      <w:bookmarkStart w:id="5" w:name="_Toc37151663"/>
      <w:r w:rsidRPr="000B76E9">
        <w:t>Enkätutskick</w:t>
      </w:r>
      <w:bookmarkEnd w:id="5"/>
    </w:p>
    <w:p w14:paraId="3CD6729B" w14:textId="77777777" w:rsidR="00A86C53" w:rsidRDefault="00A86C53" w:rsidP="00A86C53">
      <w:r>
        <w:t>Med anledning av de vittnesmål som inkom har Synskadades Riksförbund skickat ut en webbenkät. Den innehåller ett begränsat antal frågor till ett nätverk för lärosätenas samordnare för pedagogiskt stöd till personer med funktionsnedsättning. Samtliga lärosäten är skyldiga att ha en sådan samordnare. I nätverket ingår 43 lärosäten. Lärosätena redovisas i bilaga 1.</w:t>
      </w:r>
    </w:p>
    <w:p w14:paraId="09F77BFA" w14:textId="77777777" w:rsidR="00A86C53" w:rsidRDefault="00A86C53" w:rsidP="00A86C53"/>
    <w:p w14:paraId="765BED39" w14:textId="77777777" w:rsidR="00A86C53" w:rsidRDefault="00A86C53" w:rsidP="00A86C53">
      <w:r w:rsidRPr="009D7B79">
        <w:t>Enkäten genomfördes under perioden 27 februari-12 mars 2020.</w:t>
      </w:r>
    </w:p>
    <w:p w14:paraId="3FA8A7E2" w14:textId="77777777" w:rsidR="00A86C53" w:rsidRDefault="00A86C53" w:rsidP="00A86C53"/>
    <w:p w14:paraId="443D4C76" w14:textId="77777777" w:rsidR="00A86C53" w:rsidRDefault="00A86C53" w:rsidP="00A86C53">
      <w:r>
        <w:t>Utskicket och enkätfrågornas utformning har gjorts i samråd med, och med hjälp av, den nationella samordnaren för pedagogiskt stöd vid Stockholms Universitet.</w:t>
      </w:r>
    </w:p>
    <w:p w14:paraId="7EAB3004" w14:textId="77777777" w:rsidR="00A86C53" w:rsidRDefault="00A86C53" w:rsidP="00A86C53">
      <w:pPr>
        <w:pStyle w:val="Rubrik2"/>
      </w:pPr>
      <w:bookmarkStart w:id="6" w:name="_Toc37151664"/>
      <w:r>
        <w:t>Avgränsningar</w:t>
      </w:r>
      <w:bookmarkEnd w:id="6"/>
    </w:p>
    <w:p w14:paraId="085E11E7" w14:textId="77777777" w:rsidR="00A86C53" w:rsidRDefault="00A86C53" w:rsidP="00A86C53">
      <w:r>
        <w:t xml:space="preserve">Under arbetet med enkäten kom vi fram till att frågor som gäller tillgänglighet till lärosätenas webbtjänster inte skulle finnas med i enkäten. Detta eftersom samordnarna för pedagogiskt stöd primärt hanterar just pedagogiskt stöd, inte tillgänglighetsfrågor. </w:t>
      </w:r>
    </w:p>
    <w:p w14:paraId="1BE1758E" w14:textId="77777777" w:rsidR="00A86C53" w:rsidRDefault="00A86C53" w:rsidP="00A86C53"/>
    <w:p w14:paraId="336789A0" w14:textId="77777777" w:rsidR="00A86C53" w:rsidRDefault="00A86C53" w:rsidP="00A86C53">
      <w:r w:rsidRPr="00A33C25">
        <w:t>Ett stort tack för det goda samarbetet med den nationella samordnaren och till alla som har svarat på enkäten.</w:t>
      </w:r>
    </w:p>
    <w:p w14:paraId="26178C14" w14:textId="77777777" w:rsidR="00A86C53" w:rsidRDefault="00A86C53" w:rsidP="00A86C53">
      <w:pPr>
        <w:pStyle w:val="Rubrik2"/>
      </w:pPr>
      <w:bookmarkStart w:id="7" w:name="_Toc37151665"/>
      <w:r>
        <w:t>Svarande</w:t>
      </w:r>
      <w:bookmarkEnd w:id="7"/>
    </w:p>
    <w:p w14:paraId="7065A3A5" w14:textId="77777777" w:rsidR="00A86C53" w:rsidRDefault="00A86C53" w:rsidP="00A86C53">
      <w:r>
        <w:t>Totalt redovisas svar från 24 lärosäten. Ett av dessa lärosäten, Röda korsets högskola, har inte besvarat enkäten fullständigt.</w:t>
      </w:r>
    </w:p>
    <w:p w14:paraId="0643DC9E" w14:textId="77777777" w:rsidR="00A86C53" w:rsidRDefault="00A86C53" w:rsidP="00A86C53"/>
    <w:p w14:paraId="74734D9F" w14:textId="77777777" w:rsidR="00A86C53" w:rsidRDefault="00A86C53" w:rsidP="00A86C53">
      <w:r w:rsidRPr="00335E71">
        <w:t>Ett lärosäte har valt att inte uppge vilket lärosäte det rör sig om och ett uppger endast att det är studievägledningen som har svarat.</w:t>
      </w:r>
    </w:p>
    <w:p w14:paraId="0675BDC2" w14:textId="77777777" w:rsidR="00A86C53" w:rsidRDefault="00A86C53" w:rsidP="00A86C53"/>
    <w:p w14:paraId="6DFD6BA7" w14:textId="77777777" w:rsidR="00A86C53" w:rsidRDefault="00A86C53" w:rsidP="00A86C53">
      <w:r>
        <w:t>Fyra svar som uppenbart har skickats in av misstag har filtrerats bort. Det har rört sig om dubbletter i form av ofullständiga svar.</w:t>
      </w:r>
    </w:p>
    <w:p w14:paraId="2E17DE01" w14:textId="77777777" w:rsidR="00A86C53" w:rsidRDefault="00A86C53" w:rsidP="00A86C53">
      <w:r>
        <w:t xml:space="preserve"> </w:t>
      </w:r>
    </w:p>
    <w:p w14:paraId="64AC9B69" w14:textId="77777777" w:rsidR="00A86C53" w:rsidRDefault="00A86C53" w:rsidP="00A86C53">
      <w:r>
        <w:t>Följande lärosäten har svarat på enkäten:</w:t>
      </w:r>
    </w:p>
    <w:p w14:paraId="4CD2FD2F" w14:textId="77777777" w:rsidR="00A86C53" w:rsidRDefault="00A86C53" w:rsidP="00A86C53"/>
    <w:p w14:paraId="5547DF72" w14:textId="77777777" w:rsidR="00A86C53" w:rsidRDefault="00A86C53" w:rsidP="00A86C53">
      <w:r>
        <w:t>Chalmers tekniska högskola, Ersta Sköndal Bräcke högskola, Göteborgs universitet, Högskolan i Halmstad, Högskolan Dalarna, Högskolan i Borås, Högskolan i Gävle, Högskolan i Halmstad, Högskolan i Skövde, Kungliga Musikhögskolan i Stockholm, Linköpings universitet, Linnéuniversitetet, Lunds universitet, Malmö universitet, Mittuniversitetet, Röda Korsets högskola, Stockholms Universitet, Sveriges lantbruksuniversitet (SLU), Södertörns högskola, Umeå universitet, Uppsala universitet och Örebro universitet.</w:t>
      </w:r>
    </w:p>
    <w:p w14:paraId="4153FD6B" w14:textId="77777777" w:rsidR="00A86C53" w:rsidRDefault="00A86C53" w:rsidP="00A86C53">
      <w:pPr>
        <w:pStyle w:val="Rubrik2"/>
      </w:pPr>
      <w:bookmarkStart w:id="8" w:name="_Toc37151666"/>
      <w:r>
        <w:t>Enkätfrågor</w:t>
      </w:r>
      <w:bookmarkEnd w:id="8"/>
    </w:p>
    <w:p w14:paraId="4E2DC604" w14:textId="77777777" w:rsidR="00A86C53" w:rsidRDefault="00A86C53" w:rsidP="00A86C53">
      <w:r>
        <w:t>Följande frågor har ställts:</w:t>
      </w:r>
    </w:p>
    <w:p w14:paraId="4D12609E" w14:textId="77777777" w:rsidR="00A86C53" w:rsidRDefault="00A86C53" w:rsidP="00A86C53"/>
    <w:p w14:paraId="55116D15" w14:textId="77777777" w:rsidR="00A86C53" w:rsidRDefault="00A86C53" w:rsidP="00A86C53">
      <w:r>
        <w:t>1. Vilket lärosäte jobbar du på?</w:t>
      </w:r>
      <w:r>
        <w:tab/>
      </w:r>
    </w:p>
    <w:p w14:paraId="189296BF" w14:textId="77777777" w:rsidR="00A86C53" w:rsidRDefault="00A86C53" w:rsidP="00A86C53"/>
    <w:p w14:paraId="4AADE83D" w14:textId="77777777" w:rsidR="00A86C53" w:rsidRDefault="00A86C53" w:rsidP="00A86C53">
      <w:r>
        <w:t>2. Har ert lärosäte datorer som studenter med synnedsättning kan använda?</w:t>
      </w:r>
      <w:r>
        <w:tab/>
      </w:r>
    </w:p>
    <w:p w14:paraId="0CB3579C" w14:textId="77777777" w:rsidR="00A86C53" w:rsidRDefault="00A86C53" w:rsidP="00A86C53">
      <w:r>
        <w:t>Den som svarar nej fick direkt enkätfråga 5.</w:t>
      </w:r>
    </w:p>
    <w:p w14:paraId="5734C147" w14:textId="77777777" w:rsidR="00A86C53" w:rsidRDefault="00A86C53" w:rsidP="00A86C53"/>
    <w:p w14:paraId="1DE7B72F" w14:textId="77777777" w:rsidR="00A86C53" w:rsidRDefault="00A86C53" w:rsidP="00A86C53">
      <w:r>
        <w:t>3. Vilka hjälpmedel har dessa datorer?</w:t>
      </w:r>
      <w:r>
        <w:tab/>
      </w:r>
    </w:p>
    <w:p w14:paraId="5D6B3940" w14:textId="77777777" w:rsidR="00A86C53" w:rsidRDefault="00A86C53" w:rsidP="00A86C53"/>
    <w:p w14:paraId="75802869" w14:textId="77777777" w:rsidR="00A86C53" w:rsidRDefault="00A86C53" w:rsidP="00A86C53">
      <w:r>
        <w:t xml:space="preserve">4. Kan studenten spara användarspecifika inställningar för exempelvis skärmläsare och förstoringshjälpmedel som är knutna till studentens användarkonto? </w:t>
      </w:r>
      <w:r>
        <w:tab/>
      </w:r>
    </w:p>
    <w:p w14:paraId="509B2E04" w14:textId="77777777" w:rsidR="00A86C53" w:rsidRDefault="00A86C53" w:rsidP="00A86C53"/>
    <w:p w14:paraId="6C41429E" w14:textId="77777777" w:rsidR="00A86C53" w:rsidRDefault="00A86C53" w:rsidP="00A86C53">
      <w:r>
        <w:t>5. Får studenter som använder skärmläsare (talsyntes och punktskriftsdisplay) och/eller förstoring använda egen dator i samband med salstentor för att studenten inte ska behöva få problem med sina hjälpmedel under tentamen?</w:t>
      </w:r>
      <w:r>
        <w:tab/>
      </w:r>
    </w:p>
    <w:p w14:paraId="1EA58835" w14:textId="77777777" w:rsidR="00A86C53" w:rsidRDefault="00A86C53" w:rsidP="00A86C53"/>
    <w:p w14:paraId="4F6726CE" w14:textId="77777777" w:rsidR="00A86C53" w:rsidRDefault="00A86C53" w:rsidP="00A86C53">
      <w:r>
        <w:t>6. Hur kan studenter med synnedsättning göra salstentor?</w:t>
      </w:r>
      <w:r>
        <w:tab/>
      </w:r>
    </w:p>
    <w:p w14:paraId="4348869A" w14:textId="77777777" w:rsidR="00A86C53" w:rsidRDefault="00A86C53" w:rsidP="00A86C53"/>
    <w:p w14:paraId="50608CA6" w14:textId="77777777" w:rsidR="00A86C53" w:rsidRDefault="00A86C53" w:rsidP="00A86C53">
      <w:r>
        <w:t>7. Kan studenter få förlängd tid för att genomföra salstentor?</w:t>
      </w:r>
      <w:r>
        <w:tab/>
      </w:r>
    </w:p>
    <w:p w14:paraId="230099D1" w14:textId="77777777" w:rsidR="00A86C53" w:rsidRDefault="00A86C53" w:rsidP="00A86C53"/>
    <w:p w14:paraId="6919B4C6" w14:textId="77777777" w:rsidR="00A86C53" w:rsidRDefault="00A86C53" w:rsidP="00A86C53">
      <w:r>
        <w:t>8. Finns riktlinjer för hur salstentor kan genomföras av studenter med synnedsättning?</w:t>
      </w:r>
      <w:r>
        <w:tab/>
      </w:r>
    </w:p>
    <w:p w14:paraId="1A390592" w14:textId="77777777" w:rsidR="00A86C53" w:rsidRDefault="00A86C53" w:rsidP="00A86C53"/>
    <w:p w14:paraId="18976C43" w14:textId="77777777" w:rsidR="00A86C53" w:rsidRDefault="00A86C53" w:rsidP="00A86C53">
      <w:r>
        <w:t>9. Övriga synpunkter</w:t>
      </w:r>
    </w:p>
    <w:p w14:paraId="0420FEFD" w14:textId="77777777" w:rsidR="00A86C53" w:rsidRDefault="00A86C53" w:rsidP="00A86C53">
      <w:pPr>
        <w:pStyle w:val="Rubrik1"/>
      </w:pPr>
      <w:bookmarkStart w:id="9" w:name="_Toc37151667"/>
      <w:r>
        <w:lastRenderedPageBreak/>
        <w:t>Resultat</w:t>
      </w:r>
      <w:bookmarkEnd w:id="9"/>
    </w:p>
    <w:p w14:paraId="00E2EFAE" w14:textId="77777777" w:rsidR="00A86C53" w:rsidRDefault="00A86C53" w:rsidP="00A86C53">
      <w:pPr>
        <w:pStyle w:val="Rubrik2"/>
      </w:pPr>
      <w:bookmarkStart w:id="10" w:name="_Toc37151668"/>
      <w:r>
        <w:t>Datorer med anpassningar</w:t>
      </w:r>
      <w:bookmarkEnd w:id="10"/>
    </w:p>
    <w:p w14:paraId="1D11896E" w14:textId="77777777" w:rsidR="00A86C53" w:rsidRDefault="00A86C53" w:rsidP="00A86C53">
      <w:r>
        <w:t>18 av de 24 lärosätena uppger att de har datorer som har någon form av anpassning/hjälpmedel för personer med någon form av synnedsättning.</w:t>
      </w:r>
    </w:p>
    <w:p w14:paraId="44D202AD" w14:textId="77777777" w:rsidR="00A86C53" w:rsidRDefault="00A86C53" w:rsidP="00A86C53">
      <w:r>
        <w:t xml:space="preserve">De lärosäten som uppger att de inte har några anpassade datorer är </w:t>
      </w:r>
    </w:p>
    <w:p w14:paraId="47BD714A" w14:textId="1C782B52" w:rsidR="00A86C53" w:rsidRPr="00240857" w:rsidRDefault="00A86C53" w:rsidP="00A86C53">
      <w:r w:rsidRPr="00240857">
        <w:t>Chalmers tekniska högskola, Ersta Sköndal Bräcke högskola, Högskolan</w:t>
      </w:r>
      <w:r w:rsidR="006B4D44">
        <w:t xml:space="preserve"> i Gävle, Lunds universitet, </w:t>
      </w:r>
      <w:r w:rsidRPr="00240857">
        <w:t>Mittuniversitetet</w:t>
      </w:r>
      <w:r w:rsidR="006B4D44">
        <w:t xml:space="preserve"> och Röda </w:t>
      </w:r>
      <w:r w:rsidR="00962286">
        <w:t>K</w:t>
      </w:r>
      <w:r w:rsidR="006B4D44">
        <w:t xml:space="preserve">orsets </w:t>
      </w:r>
      <w:r w:rsidR="00962286">
        <w:t>H</w:t>
      </w:r>
      <w:r w:rsidR="006B4D44">
        <w:t>ögskola</w:t>
      </w:r>
      <w:r w:rsidRPr="00240857">
        <w:t xml:space="preserve">. En fritextkommentar från Lunds universitet som vi citerar längre ner i sammanställningen tyder dock på att </w:t>
      </w:r>
      <w:r>
        <w:t xml:space="preserve">de har </w:t>
      </w:r>
      <w:r w:rsidRPr="00240857">
        <w:t xml:space="preserve">någon form av anpassning. </w:t>
      </w:r>
    </w:p>
    <w:p w14:paraId="49AFFC26" w14:textId="77777777" w:rsidR="00A86C53" w:rsidRDefault="00A86C53" w:rsidP="00A86C53">
      <w:r>
        <w:t xml:space="preserve">  </w:t>
      </w:r>
    </w:p>
    <w:p w14:paraId="7F691697" w14:textId="77777777" w:rsidR="00A86C53" w:rsidRDefault="00A86C53" w:rsidP="00A86C53">
      <w:r>
        <w:t>Fyra av de lärosäten som uppger att de har någon form av anpassning säger sig ha en punktskriftsskärm, det vill säga en läsrad framför datorn där det som visas på skärmen även visas i punktskrift. Tio av de svarande säger sig ha förstoringshjälpmedel. Alla utom ett lärosäte säger sig ha en skärmläsare med talsyntes utöver skärmläsare som finns inbyggda i systemet. En av de svarande säger sig ha en punktskriftsskärm utan någon ytterligare anpassning utöver vad som finns inbyggt i operativsystemet.</w:t>
      </w:r>
    </w:p>
    <w:p w14:paraId="7D94A86C" w14:textId="77777777" w:rsidR="00A86C53" w:rsidRDefault="00A86C53" w:rsidP="00A86C53"/>
    <w:p w14:paraId="4B0E23F4" w14:textId="77777777" w:rsidR="00A86C53" w:rsidRDefault="00A86C53" w:rsidP="00A86C53">
      <w:r>
        <w:t xml:space="preserve">Frågan ifall studenter kan spara användarspecifika inställningar för hjälpmedel på lärosätenas datorer verkar ha varit svår att svara på. Frågan kan uppfattas som en detalj. Men att kunna spara inställningar kan vara en stor fördel för att inte behöva ägna tid åt att anpassa hjälpmedlet efter enskilda behov varje gång. Det gäller särskilt om egen dator inte kan användas i samband med tentor. </w:t>
      </w:r>
    </w:p>
    <w:p w14:paraId="7886370E" w14:textId="77777777" w:rsidR="00A86C53" w:rsidRDefault="00A86C53" w:rsidP="00A86C53"/>
    <w:p w14:paraId="4FFB181C" w14:textId="77777777" w:rsidR="00A86C53" w:rsidRDefault="00A86C53" w:rsidP="00A86C53">
      <w:r>
        <w:t>En majoritet av de svarande vet inte om det är möjligt att spara användarspecifika hjälpmedelsinställningar i studentens användarkonto. Endast två har svarat ja på frågan.</w:t>
      </w:r>
    </w:p>
    <w:p w14:paraId="6ED8C61B" w14:textId="77777777" w:rsidR="00A86C53" w:rsidRDefault="00A86C53" w:rsidP="00A86C53">
      <w:pPr>
        <w:pStyle w:val="Rubrik2"/>
      </w:pPr>
      <w:bookmarkStart w:id="11" w:name="_Toc37151669"/>
      <w:r>
        <w:t>Tentor och hjälpmedel</w:t>
      </w:r>
      <w:bookmarkEnd w:id="11"/>
    </w:p>
    <w:p w14:paraId="0D34F525" w14:textId="77777777" w:rsidR="00A86C53" w:rsidRDefault="00A86C53" w:rsidP="00A86C53">
      <w:r>
        <w:t>Av de 24 svarande uppger 16 lärosäten att studenter får ta med sig egen dator med hjälpmedel i samband med salstentor. Sex har svarat nej på frågan.</w:t>
      </w:r>
    </w:p>
    <w:p w14:paraId="43AD3F51" w14:textId="77777777" w:rsidR="00A86C53" w:rsidRDefault="00A86C53" w:rsidP="00A86C53"/>
    <w:p w14:paraId="6862ED13" w14:textId="77777777" w:rsidR="00A86C53" w:rsidRDefault="00A86C53" w:rsidP="00A86C53">
      <w:r>
        <w:t xml:space="preserve">På frågan hur studenter med synnedsättning kan göra tentor, varierar svaren. Många bekräftar svaret på förra frågan, att den egna datorn får tas med för den som använder skärmläsare. Den som är i behov av förstoringshjälpmedel kan för det mesta använda universitetets anpassade dator. Ett lärosäte skriver också att studenten kan tala in svar med hjälp av diktafon. </w:t>
      </w:r>
    </w:p>
    <w:p w14:paraId="362DEC43" w14:textId="77777777" w:rsidR="00A86C53" w:rsidRDefault="00A86C53" w:rsidP="00A86C53"/>
    <w:p w14:paraId="1ACD9192" w14:textId="77777777" w:rsidR="00A86C53" w:rsidRDefault="00A86C53" w:rsidP="00A86C53">
      <w:r>
        <w:lastRenderedPageBreak/>
        <w:t>Ett lärosäte uppger att det krävs godkännande från tentamensservice och examinator för att få använda dator. Det kan alltså vara upp till en enskild examinator om det tillåts.</w:t>
      </w:r>
    </w:p>
    <w:p w14:paraId="5B564F9A" w14:textId="77777777" w:rsidR="00A86C53" w:rsidRDefault="00A86C53" w:rsidP="00A86C53"/>
    <w:p w14:paraId="19389E50" w14:textId="77777777" w:rsidR="00A86C53" w:rsidRDefault="00A86C53" w:rsidP="00A86C53">
      <w:r>
        <w:t>Det framkommer också att det kan finnas problem att göra tentor till följd av bristande tillgänglighet:</w:t>
      </w:r>
    </w:p>
    <w:p w14:paraId="2C1E34F6" w14:textId="77777777" w:rsidR="00A86C53" w:rsidRDefault="00A86C53" w:rsidP="00A86C53"/>
    <w:p w14:paraId="1DE2894D" w14:textId="77777777" w:rsidR="00A86C53" w:rsidRPr="00F91620" w:rsidRDefault="00A86C53" w:rsidP="00A86C53">
      <w:r w:rsidRPr="00F91620">
        <w:t>”Digitala tentor är inte kompatibla med hjälpprogram som studentgruppen kan behöva. Har just nu en blind student, han gör sina tentor muntligt i matematik. Är ett undantag då muntliga tentor sällan eller aldrig ges på Chalmers. Har lyft frågan med IT och tentamen och hoppas på en lösning.”</w:t>
      </w:r>
    </w:p>
    <w:p w14:paraId="16BA10D6" w14:textId="77777777" w:rsidR="00A86C53" w:rsidRDefault="00A86C53" w:rsidP="00A86C53"/>
    <w:p w14:paraId="7B24AE9E" w14:textId="77777777" w:rsidR="00A86C53" w:rsidRDefault="00A86C53" w:rsidP="00A86C53">
      <w:r>
        <w:t>”</w:t>
      </w:r>
      <w:r w:rsidRPr="00F86606">
        <w:t>På frågan om studenter kan använda skärmläsare/talsyntes med mera och använda egen dator vid salstenta så löser vi det med att göra tentorna muntliga. Inom musikområdet är detta enklare.</w:t>
      </w:r>
      <w:r>
        <w:t>”</w:t>
      </w:r>
    </w:p>
    <w:p w14:paraId="494BCB2D" w14:textId="77777777" w:rsidR="00A86C53" w:rsidRDefault="00A86C53" w:rsidP="00A86C53"/>
    <w:p w14:paraId="7BBE46D9" w14:textId="77777777" w:rsidR="00A86C53" w:rsidRDefault="00A86C53" w:rsidP="00A86C53">
      <w:r>
        <w:t>Ett annat lärosäte säger att hjälpmedel kommer att införskaffas om en student i behov av det börjar studera hos dem.</w:t>
      </w:r>
    </w:p>
    <w:p w14:paraId="4DB0FA4D" w14:textId="77777777" w:rsidR="00A86C53" w:rsidRDefault="00A86C53" w:rsidP="00A86C53"/>
    <w:p w14:paraId="197F4566" w14:textId="77777777" w:rsidR="00A86C53" w:rsidRDefault="00A86C53" w:rsidP="00A86C53">
      <w:r>
        <w:t>”</w:t>
      </w:r>
      <w:r w:rsidRPr="00120550">
        <w:t>I dagsläget har vi inga studenter med behov av skärmläsare och punktskriftsdisplay. Om vi får sökande med dessa behov så kommer vi att inskaffa erforderliga hjälpmedel.</w:t>
      </w:r>
      <w:r>
        <w:t>”</w:t>
      </w:r>
    </w:p>
    <w:p w14:paraId="42962356" w14:textId="77777777" w:rsidR="00A86C53" w:rsidRDefault="00A86C53" w:rsidP="00A86C53"/>
    <w:p w14:paraId="14D66672" w14:textId="77777777" w:rsidR="00A86C53" w:rsidRDefault="00A86C53" w:rsidP="00A86C53">
      <w:r>
        <w:t>Ett lärosäte tar upp att det kan finnas skillnader mellan olika institutioner och kanske till och med mellan olika examinatorer inom samma institution kring vilka anpassningar som tillåts. De nämner också att det pedagogiska stödet alltid ska ses utifrån den enskilde individens speciella behov, och inte utifrån en speciell funktionsnedsättning:</w:t>
      </w:r>
    </w:p>
    <w:p w14:paraId="0024F2D8" w14:textId="77777777" w:rsidR="00A86C53" w:rsidRDefault="00A86C53" w:rsidP="00A86C53"/>
    <w:p w14:paraId="2484EA43" w14:textId="77777777" w:rsidR="00A86C53" w:rsidRDefault="00A86C53" w:rsidP="00A86C53">
      <w:r>
        <w:t>”</w:t>
      </w:r>
      <w:r w:rsidRPr="00E14E9F">
        <w:t>De två föregående frågorna var komplicerade, då det förekommer att studenter kan använda egna datorer, men ibland blir nekade och då hänvisade till universitetets datorer som inte är anpassade mer än med talsyntes. En student var tvungen att trixa med licens från syncentralen för att kunna använda förstoringsprogram vilket inte</w:t>
      </w:r>
      <w:r>
        <w:t xml:space="preserve"> var optimalt på något sätt. Lunds universitetet </w:t>
      </w:r>
      <w:r w:rsidRPr="00E14E9F">
        <w:t xml:space="preserve">har ytterst få blinda/gravt synnedsatta studenter. I ett fall för skrev studenten tentan hemma med skrivningsvakt, pga. att utrustningen var för omfattande för att flyttas. Studenter som kan använda tillhandahållen dator får använda talsyntes (campuslicens). Sitter antingen i mindre grupp eller enskilt. Har också förekommit uppförstorade papperstentor i önskat format från studentens sida. Men det studenter främst behöver vid synnedsättning är ju en större skärm som inte tillhandahålls. Pedagogiskt stöd ger </w:t>
      </w:r>
      <w:r w:rsidRPr="00E14E9F">
        <w:lastRenderedPageBreak/>
        <w:t>rekommendationer kring tentor, examinator bestämmer. Lärare kan också få handledning vid behov av Pedagogiskt stöd, men det förutsätter att läraren kontaktar Pedagogiskt stöd.</w:t>
      </w:r>
      <w:r>
        <w:t>”</w:t>
      </w:r>
    </w:p>
    <w:p w14:paraId="1A1BE31C" w14:textId="77777777" w:rsidR="00A86C53" w:rsidRDefault="00A86C53" w:rsidP="00A86C53"/>
    <w:p w14:paraId="3AE47812" w14:textId="77777777" w:rsidR="00A86C53" w:rsidRDefault="00A86C53" w:rsidP="00A86C53">
      <w:r>
        <w:t>Flera säger att det pedagogiska stödet utgår från personers behov, inte från speciella funktionsnedsättningar:</w:t>
      </w:r>
    </w:p>
    <w:p w14:paraId="69DF2EA4" w14:textId="77777777" w:rsidR="00A86C53" w:rsidRDefault="00A86C53" w:rsidP="00A86C53">
      <w:r w:rsidRPr="00E14E9F">
        <w:t xml:space="preserve"> </w:t>
      </w:r>
    </w:p>
    <w:p w14:paraId="320D3D32" w14:textId="77777777" w:rsidR="00A86C53" w:rsidRDefault="00A86C53" w:rsidP="00A86C53">
      <w:r>
        <w:t>”</w:t>
      </w:r>
      <w:r w:rsidRPr="00E14E9F">
        <w:t>Det finns inga riktlinjer specifikt för gruppen blinda/synnedsatta, men man ska också komma ihåg att det är ett individuellt kompenserande pedagogiskt stöd som ges utifrån studentens individuella behov.</w:t>
      </w:r>
      <w:r>
        <w:t>”</w:t>
      </w:r>
    </w:p>
    <w:p w14:paraId="40F1650E" w14:textId="77777777" w:rsidR="00A86C53" w:rsidRDefault="00A86C53" w:rsidP="00A86C53"/>
    <w:p w14:paraId="07BEA547" w14:textId="77777777" w:rsidR="00A86C53" w:rsidRDefault="00A86C53" w:rsidP="00A86C53">
      <w:r>
        <w:t>”</w:t>
      </w:r>
      <w:r w:rsidRPr="00E14E9F">
        <w:t>Detta beror ju vilka behov studenten upplever. Dessa studenter kan få samma stöd som andra studenter med funktionsvariationer ex. Att sitta i enskilt rum eller i mindre grupp, få längre tid på sig på tentan, använda egen utrustning efter koll från vår tentamenssamordning. Speciella behov tillgodoses efter diskussion med studenten.</w:t>
      </w:r>
      <w:r>
        <w:t>”</w:t>
      </w:r>
    </w:p>
    <w:p w14:paraId="37D74A71" w14:textId="77777777" w:rsidR="00A86C53" w:rsidRDefault="00A86C53" w:rsidP="00A86C53">
      <w:pPr>
        <w:pStyle w:val="Rubrik2"/>
      </w:pPr>
      <w:bookmarkStart w:id="12" w:name="_Toc37151670"/>
      <w:r>
        <w:t>Förlängd tid vid salstentor</w:t>
      </w:r>
      <w:bookmarkEnd w:id="12"/>
    </w:p>
    <w:p w14:paraId="594FACFD" w14:textId="77777777" w:rsidR="00A86C53" w:rsidRDefault="00A86C53" w:rsidP="00A86C53">
      <w:r>
        <w:t>I princip alla verkar kunna få förlängd tentamenstid. 21 lärosäten av 24 svarande har svarat ja på frågan, medan tre inte har besvarat den.</w:t>
      </w:r>
    </w:p>
    <w:p w14:paraId="60AC3AE1" w14:textId="77777777" w:rsidR="00A86C53" w:rsidRDefault="00A86C53" w:rsidP="00A86C53">
      <w:pPr>
        <w:pStyle w:val="Rubrik2"/>
      </w:pPr>
      <w:bookmarkStart w:id="13" w:name="_Toc37151671"/>
      <w:r w:rsidRPr="003332E0">
        <w:t xml:space="preserve">Riktlinjer för </w:t>
      </w:r>
      <w:r>
        <w:t>genomförande av sals</w:t>
      </w:r>
      <w:r w:rsidRPr="003332E0">
        <w:t>tentor</w:t>
      </w:r>
      <w:bookmarkEnd w:id="13"/>
    </w:p>
    <w:p w14:paraId="4A5BA2D4" w14:textId="77777777" w:rsidR="00A86C53" w:rsidRDefault="00A86C53" w:rsidP="00A86C53">
      <w:r>
        <w:t>På frågan om det finns riktlinjer för hur studenter med synnedsättning kan genomföra salstentor, har 13 lärosäten svarat att det finns några riktlinjer, medan åtta uppger att det inte finns några. Tre lärosäten har inte besvarat frågan.</w:t>
      </w:r>
    </w:p>
    <w:p w14:paraId="388277BB" w14:textId="77777777" w:rsidR="00A86C53" w:rsidRDefault="00A86C53" w:rsidP="00A86C53"/>
    <w:p w14:paraId="00381D2D" w14:textId="77777777" w:rsidR="00A86C53" w:rsidRDefault="00A86C53" w:rsidP="00A86C53">
      <w:r>
        <w:t>Med anledning av hur frågan ställts är det oklart om det i riktlinjerna finns speciella formuleringar kring personer med synnedsättning, eller om de är mer generella ur ett funktionsnedsättningsperspektiv (se ovan).</w:t>
      </w:r>
    </w:p>
    <w:p w14:paraId="03C3EB78" w14:textId="77777777" w:rsidR="00A86C53" w:rsidRDefault="00A86C53" w:rsidP="00A86C53">
      <w:pPr>
        <w:pStyle w:val="Rubrik2"/>
      </w:pPr>
      <w:bookmarkStart w:id="14" w:name="_Toc37151672"/>
      <w:r>
        <w:t>Övriga synpunkter</w:t>
      </w:r>
      <w:bookmarkEnd w:id="14"/>
    </w:p>
    <w:p w14:paraId="0E2CFCD7" w14:textId="77777777" w:rsidR="00A86C53" w:rsidRDefault="00A86C53" w:rsidP="00A86C53">
      <w:r>
        <w:t>Bland övriga synpunkter skriver ett lärosäte att de planerar att införskaffa synhjälpmedel till en dator. Ett annat lärosäte tänker göra anpassningar först om en student med synnedsättning skulle börja studera. En av de svarande tar upp attityder från lärare:</w:t>
      </w:r>
    </w:p>
    <w:p w14:paraId="6EEC8653" w14:textId="77777777" w:rsidR="00A86C53" w:rsidRDefault="00A86C53" w:rsidP="00A86C53">
      <w:r>
        <w:t xml:space="preserve"> </w:t>
      </w:r>
    </w:p>
    <w:p w14:paraId="02EA1D59" w14:textId="77777777" w:rsidR="00A86C53" w:rsidRDefault="00A86C53" w:rsidP="00A86C53">
      <w:r>
        <w:t>Studentröster:</w:t>
      </w:r>
    </w:p>
    <w:p w14:paraId="6A748C83" w14:textId="77777777" w:rsidR="00A86C53" w:rsidRDefault="00A86C53" w:rsidP="00A86C53">
      <w:r>
        <w:t>”- när jag bad att få PPP i förväg möttes jag av direkt motvilja”</w:t>
      </w:r>
    </w:p>
    <w:p w14:paraId="143F6BBD" w14:textId="77777777" w:rsidR="00A86C53" w:rsidRDefault="00A86C53" w:rsidP="00A86C53">
      <w:r>
        <w:t>”- det tas inte på allvar (till exempel föreslogs att kalkylatorn på datorn skulle användas när studenten efterfrågade miniräknare med färgskärm”</w:t>
      </w:r>
    </w:p>
    <w:p w14:paraId="6014FC96" w14:textId="77777777" w:rsidR="00A86C53" w:rsidRDefault="00A86C53" w:rsidP="00A86C53">
      <w:r>
        <w:t>”- jag orkar inte ta alla strider”</w:t>
      </w:r>
    </w:p>
    <w:p w14:paraId="202AF8E9" w14:textId="77777777" w:rsidR="00A86C53" w:rsidRDefault="00A86C53" w:rsidP="00A86C53">
      <w:pPr>
        <w:rPr>
          <w:rFonts w:eastAsiaTheme="majorEastAsia" w:cstheme="majorBidi"/>
          <w:b/>
          <w:bCs/>
          <w:sz w:val="32"/>
          <w:szCs w:val="26"/>
        </w:rPr>
      </w:pPr>
      <w:r>
        <w:br w:type="page"/>
      </w:r>
    </w:p>
    <w:p w14:paraId="2B9BC422" w14:textId="77777777" w:rsidR="00A86C53" w:rsidRDefault="00A86C53" w:rsidP="00A86C53">
      <w:pPr>
        <w:pStyle w:val="Rubrik1"/>
      </w:pPr>
      <w:bookmarkStart w:id="15" w:name="_Toc37151673"/>
      <w:r>
        <w:lastRenderedPageBreak/>
        <w:t>Avslutning</w:t>
      </w:r>
      <w:bookmarkEnd w:id="15"/>
    </w:p>
    <w:p w14:paraId="11C01CC1" w14:textId="77777777" w:rsidR="00A86C53" w:rsidRDefault="00A86C53" w:rsidP="00A86C53">
      <w:r>
        <w:t>Synskadades Riksförbunds förhoppning är att resultatet av denna undersökning ska leda till ökad diskussion kring några viktiga frågor, relaterade till pedagogiskt stöd för studenter med synnedsättning inom högre utbildning. Rapporten visar på flera brister som pekar på behovet av speciella nationella riktlinjer för dessa studenter.</w:t>
      </w:r>
    </w:p>
    <w:p w14:paraId="121BC7C5" w14:textId="77777777" w:rsidR="00A86C53" w:rsidRDefault="00A86C53" w:rsidP="00A86C53">
      <w:pPr>
        <w:pStyle w:val="Rubrik2"/>
      </w:pPr>
      <w:bookmarkStart w:id="16" w:name="_Toc37151674"/>
      <w:r>
        <w:t>Våra förslag</w:t>
      </w:r>
      <w:bookmarkEnd w:id="16"/>
      <w:r>
        <w:t xml:space="preserve"> på åtgärder</w:t>
      </w:r>
    </w:p>
    <w:p w14:paraId="4ECB981F" w14:textId="77777777" w:rsidR="00A86C53" w:rsidRDefault="00A86C53" w:rsidP="00A86C53">
      <w:r>
        <w:t xml:space="preserve">Synskadades </w:t>
      </w:r>
      <w:bookmarkStart w:id="17" w:name="_Hlk36106201"/>
      <w:r>
        <w:t>Riksförbund föreslår följande åtgärder för att förbättra det pedagogiska stödet till personer med synnedsättning vid lärosäten:</w:t>
      </w:r>
    </w:p>
    <w:p w14:paraId="7397C901" w14:textId="77777777" w:rsidR="00A86C53" w:rsidRDefault="00A86C53" w:rsidP="00A86C53">
      <w:pPr>
        <w:pStyle w:val="Rubrik3"/>
      </w:pPr>
      <w:r>
        <w:t>Allmänna råd</w:t>
      </w:r>
    </w:p>
    <w:p w14:paraId="21073336" w14:textId="77777777" w:rsidR="00A86C53" w:rsidRDefault="00A86C53" w:rsidP="00A86C53">
      <w:r>
        <w:t>Vi anser att allmänna råd eller annan typ av riktlinjer ska tas fram av U</w:t>
      </w:r>
      <w:r w:rsidRPr="00994EAB">
        <w:t>niversitetskanslersämbetet</w:t>
      </w:r>
      <w:r>
        <w:t xml:space="preserve"> eller annan lämplig myndighet som en vägledning till det pedagogiska stödet. Syftet är att öka likvärdighet, rättssäkerhet och likabehandling. Råden ska tas fram i samarbete med Synskadades Riksförbund, Riksorganisationen Unga med Synnedsättning samt Förbundet Sveriges Dövblinda.</w:t>
      </w:r>
    </w:p>
    <w:p w14:paraId="2C445E3C" w14:textId="77777777" w:rsidR="00A86C53" w:rsidRDefault="00A86C53" w:rsidP="00A86C53"/>
    <w:p w14:paraId="55DFDF70" w14:textId="77777777" w:rsidR="00A86C53" w:rsidRDefault="00A86C53" w:rsidP="00A86C53">
      <w:r>
        <w:t xml:space="preserve">De exempel på anpassad examination som nämns i Universitetskanslersämbetets vägledning för rättssäker examination (2020 sid. 61) fokuserar i ytterst liten grad på behov som kan uppstå för studenter med synnedsättning och blindhet. Det enda som nämns utöver generella åtgärder som förlängd tid vid examinationer, är att dator med talsyntes kan användas.  </w:t>
      </w:r>
    </w:p>
    <w:p w14:paraId="088BBC02" w14:textId="77777777" w:rsidR="00A86C53" w:rsidRDefault="00A86C53" w:rsidP="00A86C53"/>
    <w:p w14:paraId="73B856EA" w14:textId="77777777" w:rsidR="00A86C53" w:rsidRDefault="00A86C53" w:rsidP="00A86C53">
      <w:r>
        <w:t>I anvisningar till högskoleprovet för synskadade provdeltagare på Studera.nu anges att anteckningshjälpmedel med visuell skärm som saknar internetuppkoppling är tillåtet.</w:t>
      </w:r>
    </w:p>
    <w:p w14:paraId="01EB4613" w14:textId="77777777" w:rsidR="00A86C53" w:rsidRDefault="00A86C53" w:rsidP="00A86C53">
      <w:r>
        <w:t xml:space="preserve"> </w:t>
      </w:r>
    </w:p>
    <w:p w14:paraId="39EBEC24" w14:textId="77777777" w:rsidR="00A86C53" w:rsidRDefault="00A86C53" w:rsidP="00A86C53">
      <w:r>
        <w:t xml:space="preserve">Hur ska exempelvis en student som använder skärmläsare kunna göra salstentor utan att riskera att behöva ägna tentamenstiden åt att anpassa sitt hjälpmedel? </w:t>
      </w:r>
    </w:p>
    <w:p w14:paraId="2ACF057C" w14:textId="77777777" w:rsidR="00A86C53" w:rsidRDefault="00A86C53" w:rsidP="00A86C53"/>
    <w:p w14:paraId="63123FCF" w14:textId="77777777" w:rsidR="00A86C53" w:rsidRDefault="00A86C53" w:rsidP="00A86C53">
      <w:r>
        <w:t xml:space="preserve">Det är också av yttersta vikt att rättssäkerhet och förutsägbarhet gäller för alla studenter, även för den som har nedsatt syn eller ingen synförmåga alls och att det inte ska vara möjligt att misstänka någon för att fuska. </w:t>
      </w:r>
    </w:p>
    <w:p w14:paraId="4E26D944" w14:textId="77777777" w:rsidR="00A86C53" w:rsidRDefault="00A86C53" w:rsidP="00A86C53">
      <w:pPr>
        <w:pStyle w:val="Rubrik3"/>
      </w:pPr>
      <w:r>
        <w:t>Ökad samverkan kring tillgänglighet och pedagogiskt stöd</w:t>
      </w:r>
    </w:p>
    <w:p w14:paraId="4369E337" w14:textId="77777777" w:rsidR="00A86C53" w:rsidRDefault="00A86C53" w:rsidP="00A86C53">
      <w:r>
        <w:t>Det är också viktigt att det pedagogiska stödet och lärosätenas generella tillgänglighetsarbete går hand i hand. Ökad generell tillgänglighet bör minska behovet av riktat pedagogiskt stöd.</w:t>
      </w:r>
    </w:p>
    <w:p w14:paraId="503E82D5" w14:textId="77777777" w:rsidR="00A86C53" w:rsidRDefault="00A86C53" w:rsidP="00A86C53"/>
    <w:p w14:paraId="092DF4A8" w14:textId="77777777" w:rsidR="00A86C53" w:rsidRDefault="00A86C53" w:rsidP="00A86C53">
      <w:r>
        <w:lastRenderedPageBreak/>
        <w:t xml:space="preserve">Det gäller inte minst möjligheten för synskadade studenter att kunna använda digitala lärplattformar och digitala tentamensverktyg. Av 3 kap. diskrimineringslagen (2008:567) framgår att lärosätena ska vidta aktiva åtgärder för att bedriva ett främjande arbete i syfte att förhindra diskriminering.   </w:t>
      </w:r>
    </w:p>
    <w:p w14:paraId="430F8B40" w14:textId="77777777" w:rsidR="00A86C53" w:rsidRDefault="00A86C53" w:rsidP="00A86C53"/>
    <w:p w14:paraId="465DF542" w14:textId="77777777" w:rsidR="00A86C53" w:rsidRDefault="00A86C53" w:rsidP="00A86C53">
      <w:r>
        <w:t>Alla lärosäten bör upphandla speciell support för att studenter med synnedsättning ska kunna få hjälp med att använda hjälpmedel med lärosätenas digitala plattformar.</w:t>
      </w:r>
    </w:p>
    <w:p w14:paraId="1D96CB1B" w14:textId="77777777" w:rsidR="00A86C53" w:rsidRDefault="00A86C53" w:rsidP="00A86C53">
      <w:pPr>
        <w:pStyle w:val="Rubrik3"/>
      </w:pPr>
      <w:r>
        <w:t>Ett ökat främjandearbete</w:t>
      </w:r>
    </w:p>
    <w:p w14:paraId="3CFA9464" w14:textId="77777777" w:rsidR="00A86C53" w:rsidRDefault="00A86C53" w:rsidP="00A86C53">
      <w:r>
        <w:t>Mot bakgrund av lärosätenas skyldighet att bedriva ett främjande och undersökande arbete med stöd i diskrimineringslagens tredje kapitel, kan man ifrågasätta ett inställningen om att köpa in anpassningar till datorer först ifall det börjar någon student med synnedsättning. Att införskaffa anpassningar tar ofta lång tid. Studenten kan ha hunnit börja sin utbildning innan anpassningarna finns på plats och därmed inte kunna använda dem vid utbildningsstart.</w:t>
      </w:r>
    </w:p>
    <w:p w14:paraId="741B820A" w14:textId="77777777" w:rsidR="00A86C53" w:rsidRDefault="00A86C53" w:rsidP="00A86C53">
      <w:r>
        <w:tab/>
      </w:r>
      <w:r>
        <w:tab/>
      </w:r>
    </w:p>
    <w:p w14:paraId="5E589EEF" w14:textId="77777777" w:rsidR="00A86C53" w:rsidRDefault="00A86C53" w:rsidP="00A86C53">
      <w:r>
        <w:t>Vi anser att lärosätenas främjande och aktiva arbete för ökad tillgänglighet ska intensifieras.</w:t>
      </w:r>
    </w:p>
    <w:bookmarkEnd w:id="17"/>
    <w:p w14:paraId="08D626D9" w14:textId="77777777" w:rsidR="00A86C53" w:rsidRDefault="00A86C53" w:rsidP="00A86C53">
      <w:r>
        <w:br w:type="page"/>
      </w:r>
    </w:p>
    <w:p w14:paraId="1A9CF527" w14:textId="77777777" w:rsidR="00A86C53" w:rsidRDefault="00A86C53" w:rsidP="00A86C53">
      <w:pPr>
        <w:pStyle w:val="Rubrik1"/>
      </w:pPr>
      <w:bookmarkStart w:id="18" w:name="_Toc37151675"/>
      <w:r>
        <w:lastRenderedPageBreak/>
        <w:t>Källor</w:t>
      </w:r>
      <w:bookmarkEnd w:id="18"/>
    </w:p>
    <w:p w14:paraId="127593FD" w14:textId="77777777" w:rsidR="00A86C53" w:rsidRDefault="00A86C53" w:rsidP="00A86C53">
      <w:r w:rsidRPr="00CF2D42">
        <w:rPr>
          <w:iCs/>
        </w:rPr>
        <w:t>Högskoleprovet för dig med synskada</w:t>
      </w:r>
      <w:r w:rsidRPr="00CF2D42">
        <w:t xml:space="preserve"> (2020-03-25)</w:t>
      </w:r>
      <w:r w:rsidRPr="00B0578B">
        <w:t xml:space="preserve">  </w:t>
      </w:r>
      <w:r>
        <w:t xml:space="preserve"> </w:t>
      </w:r>
      <w:hyperlink r:id="rId10" w:history="1">
        <w:r w:rsidRPr="007E0BA9">
          <w:rPr>
            <w:rStyle w:val="Hyperlnk"/>
          </w:rPr>
          <w:t>https://www.studera.nu/hogskoleprov/hogskoleprovet-funktionsnedsattning/hogskoleprovet-synskadade/</w:t>
        </w:r>
      </w:hyperlink>
      <w:r>
        <w:t xml:space="preserve"> </w:t>
      </w:r>
    </w:p>
    <w:p w14:paraId="43BB1AF0" w14:textId="77777777" w:rsidR="00A86C53" w:rsidRDefault="00A86C53" w:rsidP="00A86C53"/>
    <w:p w14:paraId="7C0554B5" w14:textId="77777777" w:rsidR="00A86C53" w:rsidRPr="00CF2D42" w:rsidRDefault="00A86C53" w:rsidP="00A86C53">
      <w:pPr>
        <w:rPr>
          <w:sz w:val="24"/>
          <w:szCs w:val="20"/>
        </w:rPr>
      </w:pPr>
      <w:r w:rsidRPr="00CF2D42">
        <w:rPr>
          <w:iCs/>
        </w:rPr>
        <w:t>Vägledning om rättssäker examination</w:t>
      </w:r>
      <w:r w:rsidRPr="00CF2D42">
        <w:t xml:space="preserve"> (UHÄ 220)</w:t>
      </w:r>
    </w:p>
    <w:p w14:paraId="738F96B1" w14:textId="77777777" w:rsidR="00A86C53" w:rsidRDefault="00A86C53" w:rsidP="00A86C53">
      <w:r>
        <w:br w:type="page"/>
      </w:r>
    </w:p>
    <w:p w14:paraId="6694F6B7" w14:textId="77777777" w:rsidR="00A86C53" w:rsidRDefault="00A86C53" w:rsidP="00A86C53">
      <w:pPr>
        <w:pStyle w:val="Rubrik1"/>
      </w:pPr>
      <w:bookmarkStart w:id="19" w:name="_Toc37151676"/>
      <w:r>
        <w:lastRenderedPageBreak/>
        <w:t>Bilaga 1</w:t>
      </w:r>
      <w:r>
        <w:br/>
        <w:t xml:space="preserve">Sändlista – nätverket samordnare </w:t>
      </w:r>
      <w:r>
        <w:br/>
        <w:t>för pedagogiskt stöd</w:t>
      </w:r>
      <w:bookmarkEnd w:id="19"/>
    </w:p>
    <w:p w14:paraId="7BC9B267" w14:textId="77777777" w:rsidR="00A86C53" w:rsidRDefault="00A86C53" w:rsidP="00A86C53">
      <w:r>
        <w:t xml:space="preserve"> </w:t>
      </w:r>
    </w:p>
    <w:p w14:paraId="03CE1727" w14:textId="77777777" w:rsidR="00A86C53" w:rsidRDefault="00A86C53" w:rsidP="00A86C53">
      <w:r>
        <w:t>Uppsala universitet</w:t>
      </w:r>
    </w:p>
    <w:p w14:paraId="145ADEDB" w14:textId="77777777" w:rsidR="00A86C53" w:rsidRDefault="00A86C53" w:rsidP="00A86C53">
      <w:r>
        <w:t>Lunds universitet</w:t>
      </w:r>
    </w:p>
    <w:p w14:paraId="7D24270F" w14:textId="77777777" w:rsidR="00A86C53" w:rsidRDefault="00A86C53" w:rsidP="00A86C53">
      <w:r>
        <w:t>Göteborgs universitet</w:t>
      </w:r>
    </w:p>
    <w:p w14:paraId="6EFB70CB" w14:textId="77777777" w:rsidR="00A86C53" w:rsidRDefault="00A86C53" w:rsidP="00A86C53">
      <w:r>
        <w:t>Stockholms Universitet</w:t>
      </w:r>
    </w:p>
    <w:p w14:paraId="3F230FCF" w14:textId="77777777" w:rsidR="00A86C53" w:rsidRDefault="00A86C53" w:rsidP="00A86C53">
      <w:r>
        <w:t>Umeå universitet</w:t>
      </w:r>
    </w:p>
    <w:p w14:paraId="3F225FFA" w14:textId="77777777" w:rsidR="00A86C53" w:rsidRDefault="00A86C53" w:rsidP="00A86C53">
      <w:r>
        <w:t>Linköpings universitet</w:t>
      </w:r>
    </w:p>
    <w:p w14:paraId="24C8C341" w14:textId="77777777" w:rsidR="00A86C53" w:rsidRDefault="00A86C53" w:rsidP="00A86C53">
      <w:r>
        <w:t>Karolinska institutet</w:t>
      </w:r>
    </w:p>
    <w:p w14:paraId="44F74864" w14:textId="77777777" w:rsidR="00A86C53" w:rsidRDefault="00A86C53" w:rsidP="00A86C53">
      <w:r>
        <w:t>Kungl. Tekniska högskolan</w:t>
      </w:r>
    </w:p>
    <w:p w14:paraId="5DA0EB82" w14:textId="77777777" w:rsidR="00A86C53" w:rsidRDefault="00A86C53" w:rsidP="00A86C53">
      <w:r>
        <w:t>Luleå tekniska universitet</w:t>
      </w:r>
    </w:p>
    <w:p w14:paraId="0177C980" w14:textId="77777777" w:rsidR="00A86C53" w:rsidRDefault="00A86C53" w:rsidP="00A86C53">
      <w:r>
        <w:t xml:space="preserve">Karlstads universitet </w:t>
      </w:r>
    </w:p>
    <w:p w14:paraId="6B79DCDC" w14:textId="77777777" w:rsidR="00A86C53" w:rsidRDefault="00A86C53" w:rsidP="00A86C53">
      <w:r>
        <w:t xml:space="preserve">Linnéuniversitetet </w:t>
      </w:r>
    </w:p>
    <w:p w14:paraId="3D1AC7F4" w14:textId="77777777" w:rsidR="00A86C53" w:rsidRDefault="00A86C53" w:rsidP="00A86C53">
      <w:r>
        <w:t>Örebro universitet</w:t>
      </w:r>
    </w:p>
    <w:p w14:paraId="4775AD8A" w14:textId="77777777" w:rsidR="00A86C53" w:rsidRDefault="00A86C53" w:rsidP="00A86C53">
      <w:r>
        <w:t>Mittuniversitetet</w:t>
      </w:r>
    </w:p>
    <w:p w14:paraId="088F4F11" w14:textId="77777777" w:rsidR="00A86C53" w:rsidRDefault="00A86C53" w:rsidP="00A86C53">
      <w:r>
        <w:t>Blekinge tekniska högskola</w:t>
      </w:r>
    </w:p>
    <w:p w14:paraId="7CD90109" w14:textId="77777777" w:rsidR="00A86C53" w:rsidRDefault="00A86C53" w:rsidP="00A86C53">
      <w:r>
        <w:t>Malmö universitet</w:t>
      </w:r>
    </w:p>
    <w:p w14:paraId="2C09A983" w14:textId="77777777" w:rsidR="00A86C53" w:rsidRDefault="00A86C53" w:rsidP="00A86C53">
      <w:r>
        <w:t>Mälardalens högskola</w:t>
      </w:r>
    </w:p>
    <w:p w14:paraId="09B8C828" w14:textId="77777777" w:rsidR="00A86C53" w:rsidRDefault="00A86C53" w:rsidP="00A86C53">
      <w:r>
        <w:t>Stockholms konstnärliga högskola</w:t>
      </w:r>
    </w:p>
    <w:p w14:paraId="10E3578A" w14:textId="77777777" w:rsidR="00A86C53" w:rsidRDefault="00A86C53" w:rsidP="00A86C53">
      <w:r>
        <w:t>Gymnastik- och idrottshögskolan</w:t>
      </w:r>
    </w:p>
    <w:p w14:paraId="7CA1F4AA" w14:textId="77777777" w:rsidR="00A86C53" w:rsidRDefault="00A86C53" w:rsidP="00A86C53">
      <w:r>
        <w:t>Högskolan i Borås</w:t>
      </w:r>
    </w:p>
    <w:p w14:paraId="6C340C0D" w14:textId="77777777" w:rsidR="00A86C53" w:rsidRDefault="00A86C53" w:rsidP="00A86C53">
      <w:r>
        <w:t>Högskolan Dalarna</w:t>
      </w:r>
    </w:p>
    <w:p w14:paraId="23BF36F3" w14:textId="77777777" w:rsidR="00A86C53" w:rsidRDefault="00A86C53" w:rsidP="00A86C53">
      <w:r>
        <w:t>Högskolan i Gävle</w:t>
      </w:r>
    </w:p>
    <w:p w14:paraId="79ABD53A" w14:textId="77777777" w:rsidR="00A86C53" w:rsidRDefault="00A86C53" w:rsidP="00A86C53">
      <w:r>
        <w:t>Högskolan i Halmstad</w:t>
      </w:r>
    </w:p>
    <w:p w14:paraId="502000D0" w14:textId="77777777" w:rsidR="00A86C53" w:rsidRDefault="00A86C53" w:rsidP="00A86C53">
      <w:r>
        <w:t>Högskolan Kristianstad</w:t>
      </w:r>
    </w:p>
    <w:p w14:paraId="76CC1762" w14:textId="77777777" w:rsidR="00A86C53" w:rsidRDefault="00A86C53" w:rsidP="00A86C53">
      <w:r>
        <w:t>Högskolan i Skövde</w:t>
      </w:r>
    </w:p>
    <w:p w14:paraId="0EA9F30E" w14:textId="77777777" w:rsidR="00A86C53" w:rsidRDefault="00A86C53" w:rsidP="00A86C53">
      <w:r>
        <w:t>Högskolan Väst</w:t>
      </w:r>
    </w:p>
    <w:p w14:paraId="28DE1BA8" w14:textId="77777777" w:rsidR="00A86C53" w:rsidRDefault="00A86C53" w:rsidP="00A86C53">
      <w:r>
        <w:t>Konstfack</w:t>
      </w:r>
    </w:p>
    <w:p w14:paraId="6BD7BF04" w14:textId="77777777" w:rsidR="00A86C53" w:rsidRDefault="00A86C53" w:rsidP="00A86C53">
      <w:r>
        <w:t>Kungl. Konsthögskolan</w:t>
      </w:r>
    </w:p>
    <w:p w14:paraId="4EC7E521" w14:textId="77777777" w:rsidR="00A86C53" w:rsidRDefault="00A86C53" w:rsidP="00A86C53">
      <w:r>
        <w:t>Kungl. Musikhögskolan i Stockholm</w:t>
      </w:r>
    </w:p>
    <w:p w14:paraId="65ADF362" w14:textId="77777777" w:rsidR="00A86C53" w:rsidRDefault="00A86C53" w:rsidP="00A86C53">
      <w:r>
        <w:t>Södertörns högskola</w:t>
      </w:r>
    </w:p>
    <w:p w14:paraId="5D5EF2FB" w14:textId="77777777" w:rsidR="00A86C53" w:rsidRDefault="00A86C53" w:rsidP="00A86C53">
      <w:r>
        <w:t>Försvarshögskolan</w:t>
      </w:r>
    </w:p>
    <w:p w14:paraId="1E9C751B" w14:textId="77777777" w:rsidR="00A86C53" w:rsidRDefault="00A86C53" w:rsidP="00A86C53">
      <w:r>
        <w:t xml:space="preserve">Chalmers tekniska högskola </w:t>
      </w:r>
    </w:p>
    <w:p w14:paraId="73455230" w14:textId="77777777" w:rsidR="00A86C53" w:rsidRDefault="00A86C53" w:rsidP="00A86C53">
      <w:r>
        <w:t>Handelshögskolan i Stockholm</w:t>
      </w:r>
    </w:p>
    <w:p w14:paraId="456F0348" w14:textId="77777777" w:rsidR="00A86C53" w:rsidRDefault="00A86C53" w:rsidP="00A86C53">
      <w:r>
        <w:t xml:space="preserve">Jönköping University </w:t>
      </w:r>
    </w:p>
    <w:p w14:paraId="4EDDC722" w14:textId="77777777" w:rsidR="00A86C53" w:rsidRDefault="00A86C53" w:rsidP="00A86C53">
      <w:r>
        <w:t xml:space="preserve">Enskilda Högskolan Stockholm </w:t>
      </w:r>
    </w:p>
    <w:p w14:paraId="2D2D455C" w14:textId="77777777" w:rsidR="00A86C53" w:rsidRDefault="00A86C53" w:rsidP="00A86C53">
      <w:r>
        <w:t xml:space="preserve">Ersta Sköndal Bräcke högskola </w:t>
      </w:r>
    </w:p>
    <w:p w14:paraId="3CCAA460" w14:textId="77777777" w:rsidR="00A86C53" w:rsidRDefault="00A86C53" w:rsidP="00A86C53">
      <w:r>
        <w:t>Johannelunds Teologiska högskola</w:t>
      </w:r>
    </w:p>
    <w:p w14:paraId="4510DB6E" w14:textId="77777777" w:rsidR="00A86C53" w:rsidRDefault="00A86C53" w:rsidP="00A86C53">
      <w:r>
        <w:t xml:space="preserve">Stockholms Musikpedagogiska Institut </w:t>
      </w:r>
    </w:p>
    <w:p w14:paraId="32BEDBA9" w14:textId="77777777" w:rsidR="00A86C53" w:rsidRDefault="00A86C53" w:rsidP="00A86C53">
      <w:r>
        <w:t>Ericastiftelsen</w:t>
      </w:r>
    </w:p>
    <w:p w14:paraId="5EFDADEC" w14:textId="77777777" w:rsidR="00A86C53" w:rsidRDefault="00A86C53" w:rsidP="00A86C53">
      <w:r>
        <w:lastRenderedPageBreak/>
        <w:t>Röda Korsets högskola</w:t>
      </w:r>
    </w:p>
    <w:p w14:paraId="4506142C" w14:textId="77777777" w:rsidR="00A86C53" w:rsidRDefault="00A86C53" w:rsidP="00A86C53">
      <w:r>
        <w:t xml:space="preserve">Sophiahemmet högskola </w:t>
      </w:r>
    </w:p>
    <w:p w14:paraId="1540A2DF" w14:textId="77777777" w:rsidR="00A86C53" w:rsidRDefault="00A86C53" w:rsidP="00A86C53">
      <w:r>
        <w:t xml:space="preserve">Beckmans Designhögskola </w:t>
      </w:r>
    </w:p>
    <w:p w14:paraId="6BB4F20B" w14:textId="77777777" w:rsidR="00A86C53" w:rsidRDefault="00A86C53" w:rsidP="00A86C53">
      <w:r>
        <w:t xml:space="preserve">Örebro teologiska högskola </w:t>
      </w:r>
    </w:p>
    <w:p w14:paraId="17B67035" w14:textId="77777777" w:rsidR="00A86C53" w:rsidRDefault="00A86C53" w:rsidP="00A86C53">
      <w:r>
        <w:t>Newmaninstitutet</w:t>
      </w:r>
    </w:p>
    <w:p w14:paraId="4CFB5D6C" w14:textId="77777777" w:rsidR="00A86C53" w:rsidRDefault="00A86C53" w:rsidP="00A86C53">
      <w:r>
        <w:t>Sveriges lantbruksuniversitet</w:t>
      </w:r>
    </w:p>
    <w:p w14:paraId="623BCC9A" w14:textId="77777777" w:rsidR="00A86C53" w:rsidRDefault="00A86C53" w:rsidP="00A86C53"/>
    <w:p w14:paraId="2B251E04" w14:textId="77777777" w:rsidR="00C64C0B" w:rsidRPr="00B6051A" w:rsidRDefault="00C64C0B" w:rsidP="00341DE4"/>
    <w:p w14:paraId="49FD52C6" w14:textId="77777777" w:rsidR="00D502E1" w:rsidRPr="00B6051A" w:rsidRDefault="00D502E1" w:rsidP="007E1CE1"/>
    <w:p w14:paraId="165D4F2C" w14:textId="77777777" w:rsidR="00AD4E72" w:rsidRPr="00B6051A" w:rsidRDefault="00AD4E72" w:rsidP="007E1CE1"/>
    <w:p w14:paraId="14B30B47" w14:textId="77777777" w:rsidR="00AD4E72" w:rsidRPr="00B6051A" w:rsidRDefault="00AD4E72" w:rsidP="007E1CE1"/>
    <w:p w14:paraId="33C4506D" w14:textId="77777777" w:rsidR="00AD4E72" w:rsidRPr="00B6051A" w:rsidRDefault="00AD4E72" w:rsidP="007E1CE1"/>
    <w:p w14:paraId="0D4E30D4" w14:textId="77777777" w:rsidR="00AD4E72" w:rsidRPr="00B6051A" w:rsidRDefault="00AD4E72" w:rsidP="007E1CE1"/>
    <w:p w14:paraId="0BB3F695" w14:textId="77777777" w:rsidR="00AD4E72" w:rsidRPr="00B6051A" w:rsidRDefault="00AD4E72" w:rsidP="007E1CE1"/>
    <w:p w14:paraId="12076323" w14:textId="77777777" w:rsidR="00AD4E72" w:rsidRPr="00B6051A" w:rsidRDefault="00AD4E72" w:rsidP="007E1CE1"/>
    <w:p w14:paraId="4072E140" w14:textId="77777777" w:rsidR="00AD4E72" w:rsidRPr="00B6051A" w:rsidRDefault="00AD4E72" w:rsidP="007E1CE1"/>
    <w:p w14:paraId="12381C2F" w14:textId="77777777" w:rsidR="00AD4E72" w:rsidRPr="00B6051A" w:rsidRDefault="00AD4E72" w:rsidP="007E1CE1"/>
    <w:p w14:paraId="0D9DF8F1" w14:textId="77777777" w:rsidR="00AD4E72" w:rsidRPr="00B6051A" w:rsidRDefault="00AD4E72" w:rsidP="007E1CE1"/>
    <w:p w14:paraId="0063DC11" w14:textId="77777777" w:rsidR="00AD4E72" w:rsidRPr="00B6051A" w:rsidRDefault="00AD4E72" w:rsidP="007E1CE1"/>
    <w:p w14:paraId="11FE3997" w14:textId="77777777" w:rsidR="00AD4E72" w:rsidRPr="00B6051A" w:rsidRDefault="00AD4E72" w:rsidP="007E1CE1"/>
    <w:p w14:paraId="60F41F49" w14:textId="77777777" w:rsidR="00AD4E72" w:rsidRPr="00B6051A" w:rsidRDefault="00AD4E72" w:rsidP="007E1CE1"/>
    <w:p w14:paraId="10611C07" w14:textId="77777777" w:rsidR="00AD4E72" w:rsidRPr="00B6051A" w:rsidRDefault="00AD4E72" w:rsidP="007E1CE1"/>
    <w:p w14:paraId="787D02CB" w14:textId="77777777" w:rsidR="00AD4E72" w:rsidRPr="00B6051A" w:rsidRDefault="00AD4E72" w:rsidP="007E1CE1"/>
    <w:p w14:paraId="6EE1262C" w14:textId="77777777" w:rsidR="00AD4E72" w:rsidRPr="00B6051A" w:rsidRDefault="00AD4E72" w:rsidP="007E1CE1"/>
    <w:p w14:paraId="4E824CB6" w14:textId="77777777" w:rsidR="00AD4E72" w:rsidRPr="00B6051A" w:rsidRDefault="00AD4E72" w:rsidP="007E1CE1"/>
    <w:p w14:paraId="77C5BD27" w14:textId="77777777" w:rsidR="00AD4E72" w:rsidRPr="00B6051A" w:rsidRDefault="00AD4E72" w:rsidP="007E1CE1"/>
    <w:p w14:paraId="77F6759A" w14:textId="77777777" w:rsidR="00AD4E72" w:rsidRPr="00B6051A" w:rsidRDefault="00AD4E72" w:rsidP="007E1CE1"/>
    <w:p w14:paraId="450A9FA3" w14:textId="77777777" w:rsidR="00AD4E72" w:rsidRPr="00B6051A" w:rsidRDefault="00AD4E72" w:rsidP="007E1CE1"/>
    <w:p w14:paraId="439B1272" w14:textId="77777777" w:rsidR="00AD4E72" w:rsidRPr="00B6051A" w:rsidRDefault="00AD4E72" w:rsidP="007E1CE1"/>
    <w:p w14:paraId="2F1F7E46" w14:textId="77777777" w:rsidR="00AD4E72" w:rsidRPr="00B6051A" w:rsidRDefault="00AD4E72" w:rsidP="007E1CE1"/>
    <w:p w14:paraId="663C1B9E" w14:textId="77777777" w:rsidR="00AD4E72" w:rsidRPr="00B6051A" w:rsidRDefault="00AD4E72" w:rsidP="007E1CE1"/>
    <w:p w14:paraId="2AFC7496" w14:textId="77777777" w:rsidR="00AD4E72" w:rsidRPr="00B6051A" w:rsidRDefault="00AD4E72" w:rsidP="007E1CE1"/>
    <w:p w14:paraId="32115F75" w14:textId="77777777" w:rsidR="00AD4E72" w:rsidRPr="00B6051A" w:rsidRDefault="00AD4E72" w:rsidP="007E1CE1"/>
    <w:p w14:paraId="5F87D17C" w14:textId="77777777" w:rsidR="00AD4E72" w:rsidRPr="00B6051A" w:rsidRDefault="00AD4E72" w:rsidP="007E1CE1"/>
    <w:p w14:paraId="787C74E9" w14:textId="77777777" w:rsidR="00AD4E72" w:rsidRPr="00B6051A" w:rsidRDefault="00AD4E72" w:rsidP="007E1CE1"/>
    <w:p w14:paraId="599DF9F1" w14:textId="77777777" w:rsidR="00D502E1" w:rsidRPr="00B6051A" w:rsidRDefault="00D502E1" w:rsidP="007E1CE1"/>
    <w:p w14:paraId="1C8A7097" w14:textId="77777777" w:rsidR="00AD4E72" w:rsidRPr="00B6051A" w:rsidRDefault="00AD4E72" w:rsidP="007E1CE1"/>
    <w:p w14:paraId="060E02C3" w14:textId="77777777" w:rsidR="00AD4E72" w:rsidRPr="00B6051A" w:rsidRDefault="00AD4E72" w:rsidP="007E1CE1"/>
    <w:p w14:paraId="628CA544" w14:textId="77777777" w:rsidR="00AD4E72" w:rsidRPr="00B6051A" w:rsidRDefault="00AD4E72" w:rsidP="007E1CE1"/>
    <w:p w14:paraId="48AD04E8" w14:textId="77777777" w:rsidR="00AD4E72" w:rsidRPr="00B6051A" w:rsidRDefault="00AD4E72" w:rsidP="007E1CE1"/>
    <w:p w14:paraId="30A22501" w14:textId="77777777" w:rsidR="00AD4E72" w:rsidRPr="00B6051A" w:rsidRDefault="00AD4E72" w:rsidP="007E1CE1"/>
    <w:p w14:paraId="57726058" w14:textId="77777777" w:rsidR="00AD4E72" w:rsidRPr="00B6051A" w:rsidRDefault="00AD4E72" w:rsidP="007E1CE1"/>
    <w:p w14:paraId="59E6E6A9" w14:textId="77777777" w:rsidR="00AD4E72" w:rsidRPr="00B6051A" w:rsidRDefault="00AD4E72" w:rsidP="007E1CE1"/>
    <w:p w14:paraId="0A2BC14E" w14:textId="77777777" w:rsidR="00AD4E72" w:rsidRPr="00B6051A" w:rsidRDefault="00AD4E72" w:rsidP="007E1CE1"/>
    <w:p w14:paraId="4BA393FE" w14:textId="77777777" w:rsidR="00AD4E72" w:rsidRPr="00B6051A" w:rsidRDefault="00AD4E72" w:rsidP="007E1CE1"/>
    <w:p w14:paraId="5D715C20" w14:textId="77777777" w:rsidR="00AD4E72" w:rsidRPr="00B6051A" w:rsidRDefault="00AD4E72" w:rsidP="007E1CE1"/>
    <w:p w14:paraId="60E82432" w14:textId="77777777" w:rsidR="00AD4E72" w:rsidRPr="00B6051A" w:rsidRDefault="00AD4E72" w:rsidP="007E1CE1"/>
    <w:p w14:paraId="44C17392" w14:textId="77777777" w:rsidR="00AD4E72" w:rsidRPr="00B6051A" w:rsidRDefault="00AD4E72" w:rsidP="007E1CE1"/>
    <w:p w14:paraId="4C7B86F9" w14:textId="77777777" w:rsidR="00AD4E72" w:rsidRPr="00B6051A" w:rsidRDefault="00AD4E72" w:rsidP="007E1CE1"/>
    <w:p w14:paraId="39F5DD9E" w14:textId="77777777" w:rsidR="00AD4E72" w:rsidRPr="00B6051A" w:rsidRDefault="00AD4E72" w:rsidP="007E1CE1"/>
    <w:p w14:paraId="2843C41A" w14:textId="77777777" w:rsidR="00AD4E72" w:rsidRPr="00B6051A" w:rsidRDefault="00AD4E72" w:rsidP="007E1CE1"/>
    <w:p w14:paraId="4AC6DAC8" w14:textId="77777777" w:rsidR="00AD4E72" w:rsidRPr="00B6051A" w:rsidRDefault="00AD4E72" w:rsidP="007E1CE1"/>
    <w:p w14:paraId="49C4137B" w14:textId="77777777" w:rsidR="00AD4E72" w:rsidRPr="00B6051A" w:rsidRDefault="00AD4E72" w:rsidP="007E1CE1"/>
    <w:p w14:paraId="022C33F3" w14:textId="77777777" w:rsidR="00AD4E72" w:rsidRPr="00B6051A" w:rsidRDefault="00AD4E72" w:rsidP="007E1CE1"/>
    <w:p w14:paraId="74D191B8" w14:textId="77777777" w:rsidR="00AD4E72" w:rsidRPr="00B6051A" w:rsidRDefault="00AD4E72" w:rsidP="007E1CE1"/>
    <w:p w14:paraId="26D032A3" w14:textId="77777777" w:rsidR="00AD4E72" w:rsidRPr="00B6051A" w:rsidRDefault="00AD4E72" w:rsidP="007E1CE1"/>
    <w:p w14:paraId="1C336C43" w14:textId="77777777" w:rsidR="00B7259E" w:rsidRPr="00B6051A" w:rsidRDefault="00B7259E" w:rsidP="007E1CE1"/>
    <w:p w14:paraId="7BCD0008" w14:textId="77777777" w:rsidR="00B7259E" w:rsidRPr="00B6051A" w:rsidRDefault="00B7259E" w:rsidP="007E1CE1"/>
    <w:p w14:paraId="02872DDE" w14:textId="77777777" w:rsidR="00B7259E" w:rsidRPr="00B6051A" w:rsidRDefault="00B7259E" w:rsidP="007E1CE1"/>
    <w:p w14:paraId="16F753F9" w14:textId="77777777" w:rsidR="00B7259E" w:rsidRPr="00B6051A" w:rsidRDefault="00B7259E" w:rsidP="007E1CE1"/>
    <w:p w14:paraId="295D4563" w14:textId="77777777" w:rsidR="00B7259E" w:rsidRPr="00B6051A" w:rsidRDefault="00B7259E" w:rsidP="007E1CE1"/>
    <w:p w14:paraId="7A3BADD8" w14:textId="77777777" w:rsidR="00B7259E" w:rsidRDefault="00B7259E" w:rsidP="007E1CE1"/>
    <w:p w14:paraId="5E89313A" w14:textId="77777777" w:rsidR="00A86C53" w:rsidRDefault="00A86C53" w:rsidP="007E1CE1"/>
    <w:p w14:paraId="50325E5A" w14:textId="77777777" w:rsidR="00A86C53" w:rsidRDefault="00A86C53" w:rsidP="007E1CE1"/>
    <w:p w14:paraId="375A8C32" w14:textId="77777777" w:rsidR="00A86C53" w:rsidRPr="00B6051A" w:rsidRDefault="00A86C53" w:rsidP="007E1CE1"/>
    <w:p w14:paraId="27C12A6A" w14:textId="77777777" w:rsidR="00AD4E72" w:rsidRPr="00B6051A" w:rsidRDefault="00AD4E72" w:rsidP="007E1CE1"/>
    <w:p w14:paraId="3884EC97" w14:textId="77777777" w:rsidR="00D502E1" w:rsidRDefault="00D502E1" w:rsidP="007E1CE1">
      <w:pPr>
        <w:rPr>
          <w:b/>
        </w:rPr>
      </w:pPr>
      <w:r>
        <w:rPr>
          <w:b/>
          <w:noProof/>
        </w:rPr>
        <w:drawing>
          <wp:inline distT="0" distB="0" distL="0" distR="0" wp14:anchorId="307AD9CD" wp14:editId="74025361">
            <wp:extent cx="9415166" cy="110853"/>
            <wp:effectExtent l="0" t="0" r="0" b="3810"/>
            <wp:docPr id="3" name="Bildobjekt 3" descr="prickad linje fler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ckad linje flerfä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3720" cy="150161"/>
                    </a:xfrm>
                    <a:prstGeom prst="rect">
                      <a:avLst/>
                    </a:prstGeom>
                    <a:noFill/>
                    <a:ln>
                      <a:noFill/>
                    </a:ln>
                  </pic:spPr>
                </pic:pic>
              </a:graphicData>
            </a:graphic>
          </wp:inline>
        </w:drawing>
      </w:r>
    </w:p>
    <w:p w14:paraId="5E752CA7" w14:textId="77777777" w:rsidR="00D502E1" w:rsidRDefault="00D502E1" w:rsidP="007E1CE1">
      <w:pPr>
        <w:rPr>
          <w:b/>
        </w:rPr>
      </w:pPr>
    </w:p>
    <w:p w14:paraId="503EEDAA" w14:textId="77777777" w:rsidR="00A86C53" w:rsidRPr="00A86C53" w:rsidRDefault="00A86C53" w:rsidP="00A86C53">
      <w:pPr>
        <w:autoSpaceDE w:val="0"/>
        <w:autoSpaceDN w:val="0"/>
        <w:adjustRightInd w:val="0"/>
        <w:rPr>
          <w:rFonts w:eastAsiaTheme="minorHAnsi"/>
          <w:lang w:eastAsia="en-US"/>
        </w:rPr>
      </w:pPr>
      <w:r w:rsidRPr="00A86C53">
        <w:rPr>
          <w:rFonts w:eastAsiaTheme="minorHAnsi"/>
          <w:lang w:eastAsia="en-US"/>
        </w:rPr>
        <w:t>Maj 2020. Kontakt: Henrik Götesson handläggare,</w:t>
      </w:r>
    </w:p>
    <w:p w14:paraId="19307B49" w14:textId="77777777" w:rsidR="00A86C53" w:rsidRPr="00A86C53" w:rsidRDefault="00A86C53" w:rsidP="00A86C53">
      <w:pPr>
        <w:pStyle w:val="faktatextbakF"/>
        <w:rPr>
          <w:rFonts w:ascii="Arial" w:hAnsi="Arial" w:cs="Arial"/>
          <w:sz w:val="28"/>
          <w:szCs w:val="28"/>
        </w:rPr>
      </w:pPr>
      <w:r w:rsidRPr="00A86C53">
        <w:rPr>
          <w:rFonts w:ascii="Arial" w:hAnsi="Arial" w:cs="Arial"/>
          <w:sz w:val="28"/>
          <w:szCs w:val="28"/>
        </w:rPr>
        <w:t>telefon: 08-39 91 49 mejl: henrik.gotesson@srf.nu</w:t>
      </w:r>
    </w:p>
    <w:p w14:paraId="73F661E7" w14:textId="77777777" w:rsidR="00A86C53" w:rsidRDefault="00A86C53" w:rsidP="00B7259E">
      <w:pPr>
        <w:pStyle w:val="faktatextbakF"/>
        <w:rPr>
          <w:rFonts w:ascii="Arial" w:hAnsi="Arial" w:cs="Arial"/>
          <w:sz w:val="28"/>
          <w:szCs w:val="28"/>
        </w:rPr>
      </w:pPr>
    </w:p>
    <w:p w14:paraId="4E16D892" w14:textId="77777777" w:rsidR="00B7259E" w:rsidRPr="00E40465" w:rsidRDefault="00B7259E" w:rsidP="00B7259E">
      <w:pPr>
        <w:pStyle w:val="faktatextbakF"/>
        <w:rPr>
          <w:rFonts w:ascii="Arial" w:hAnsi="Arial" w:cs="Arial"/>
          <w:sz w:val="28"/>
          <w:szCs w:val="28"/>
        </w:rPr>
      </w:pPr>
      <w:r w:rsidRPr="00E40465">
        <w:rPr>
          <w:rFonts w:ascii="Arial" w:hAnsi="Arial" w:cs="Arial"/>
          <w:sz w:val="28"/>
          <w:szCs w:val="28"/>
        </w:rPr>
        <w:t xml:space="preserve">Synskadades Riksförbund är landets företrädare för personer </w:t>
      </w:r>
      <w:r w:rsidRPr="00E40465">
        <w:rPr>
          <w:rFonts w:ascii="Arial" w:hAnsi="Arial" w:cs="Arial"/>
          <w:sz w:val="28"/>
          <w:szCs w:val="28"/>
        </w:rPr>
        <w:br/>
        <w:t>med synnedsättning.</w:t>
      </w:r>
    </w:p>
    <w:p w14:paraId="5D7F4A67" w14:textId="77777777" w:rsidR="00B7259E" w:rsidRDefault="00B7259E" w:rsidP="00B7259E">
      <w:pPr>
        <w:pStyle w:val="faktatextbakF"/>
        <w:rPr>
          <w:rFonts w:ascii="Arial" w:hAnsi="Arial" w:cs="Arial"/>
          <w:sz w:val="28"/>
          <w:szCs w:val="28"/>
        </w:rPr>
      </w:pPr>
    </w:p>
    <w:p w14:paraId="77564ACC" w14:textId="77777777" w:rsidR="00B7259E" w:rsidRPr="00E40465" w:rsidRDefault="00B7259E" w:rsidP="00B7259E">
      <w:pPr>
        <w:pStyle w:val="faktatextbakF"/>
        <w:rPr>
          <w:rFonts w:ascii="Arial" w:hAnsi="Arial" w:cs="Arial"/>
          <w:sz w:val="28"/>
          <w:szCs w:val="28"/>
        </w:rPr>
      </w:pPr>
      <w:r w:rsidRPr="00E40465">
        <w:rPr>
          <w:rFonts w:ascii="Arial" w:hAnsi="Arial" w:cs="Arial"/>
          <w:sz w:val="28"/>
          <w:szCs w:val="28"/>
        </w:rPr>
        <w:t xml:space="preserve">Synskadades Riksförbund </w:t>
      </w:r>
      <w:r w:rsidRPr="00E40465">
        <w:rPr>
          <w:rFonts w:ascii="Arial" w:hAnsi="Arial" w:cs="Arial"/>
          <w:caps/>
          <w:sz w:val="28"/>
          <w:szCs w:val="28"/>
        </w:rPr>
        <w:t>·</w:t>
      </w:r>
      <w:r w:rsidRPr="00E40465">
        <w:rPr>
          <w:rFonts w:ascii="Arial" w:hAnsi="Arial" w:cs="Arial"/>
          <w:sz w:val="28"/>
          <w:szCs w:val="28"/>
        </w:rPr>
        <w:t xml:space="preserve"> 122 88 Enskede</w:t>
      </w:r>
    </w:p>
    <w:p w14:paraId="44807E34" w14:textId="77777777" w:rsidR="00B7259E" w:rsidRPr="00E40465" w:rsidRDefault="00B7259E" w:rsidP="00B7259E">
      <w:pPr>
        <w:pStyle w:val="faktatextbakF"/>
        <w:rPr>
          <w:rFonts w:ascii="Arial" w:hAnsi="Arial" w:cs="Arial"/>
          <w:sz w:val="28"/>
          <w:szCs w:val="28"/>
        </w:rPr>
      </w:pPr>
      <w:r w:rsidRPr="00E40465">
        <w:rPr>
          <w:rFonts w:ascii="Arial" w:hAnsi="Arial" w:cs="Arial"/>
          <w:sz w:val="28"/>
          <w:szCs w:val="28"/>
        </w:rPr>
        <w:t xml:space="preserve">tel: 08-39 90 00 </w:t>
      </w:r>
      <w:r w:rsidRPr="00E40465">
        <w:rPr>
          <w:rFonts w:ascii="Arial" w:hAnsi="Arial" w:cs="Arial"/>
          <w:caps/>
          <w:sz w:val="28"/>
          <w:szCs w:val="28"/>
        </w:rPr>
        <w:t>·</w:t>
      </w:r>
      <w:r w:rsidRPr="00E40465">
        <w:rPr>
          <w:rFonts w:ascii="Arial" w:hAnsi="Arial" w:cs="Arial"/>
          <w:sz w:val="28"/>
          <w:szCs w:val="28"/>
        </w:rPr>
        <w:t xml:space="preserve"> fax: 08-39 93 22</w:t>
      </w:r>
    </w:p>
    <w:p w14:paraId="107661BE" w14:textId="77777777" w:rsidR="00B7259E" w:rsidRPr="00E40465" w:rsidRDefault="00962286" w:rsidP="00B7259E">
      <w:hyperlink r:id="rId12" w:history="1">
        <w:r w:rsidR="00B7259E" w:rsidRPr="00E40465">
          <w:rPr>
            <w:rStyle w:val="Hyperlnk"/>
          </w:rPr>
          <w:t>info@srf.nu</w:t>
        </w:r>
      </w:hyperlink>
      <w:r w:rsidR="00B7259E" w:rsidRPr="00E40465">
        <w:t xml:space="preserve"> </w:t>
      </w:r>
      <w:r w:rsidR="00B7259E" w:rsidRPr="00E40465">
        <w:rPr>
          <w:caps/>
        </w:rPr>
        <w:t>·</w:t>
      </w:r>
      <w:r w:rsidR="00B7259E" w:rsidRPr="00E40465">
        <w:t xml:space="preserve"> </w:t>
      </w:r>
      <w:hyperlink r:id="rId13" w:history="1">
        <w:r w:rsidR="00B7259E" w:rsidRPr="00E40465">
          <w:rPr>
            <w:rStyle w:val="Hyperlnk"/>
          </w:rPr>
          <w:t>www.srf.nu</w:t>
        </w:r>
      </w:hyperlink>
    </w:p>
    <w:p w14:paraId="28906920" w14:textId="77777777" w:rsidR="00B7259E" w:rsidRPr="00E40465" w:rsidRDefault="00B7259E" w:rsidP="00B7259E"/>
    <w:p w14:paraId="471DC5D2" w14:textId="77777777" w:rsidR="00B7259E" w:rsidRPr="00E40465" w:rsidRDefault="00B7259E" w:rsidP="00B7259E">
      <w:pPr>
        <w:pStyle w:val="faktatextbakF"/>
        <w:rPr>
          <w:rFonts w:ascii="Arial" w:hAnsi="Arial" w:cs="Arial"/>
          <w:sz w:val="28"/>
          <w:szCs w:val="28"/>
        </w:rPr>
      </w:pPr>
      <w:r w:rsidRPr="00E40465">
        <w:rPr>
          <w:rFonts w:ascii="Arial" w:hAnsi="Arial" w:cs="Arial"/>
          <w:sz w:val="28"/>
          <w:szCs w:val="28"/>
        </w:rPr>
        <w:t xml:space="preserve">Stöd gärna vårt arbete. </w:t>
      </w:r>
    </w:p>
    <w:p w14:paraId="5C3AD0EB" w14:textId="77777777" w:rsidR="00B7259E" w:rsidRPr="00E40465" w:rsidRDefault="00B7259E" w:rsidP="00B7259E">
      <w:r w:rsidRPr="00E40465">
        <w:t>Pg 90 00 90-2</w:t>
      </w:r>
    </w:p>
    <w:p w14:paraId="576DBA16" w14:textId="77777777" w:rsidR="00B7259E" w:rsidRDefault="00B7259E" w:rsidP="00B7259E"/>
    <w:p w14:paraId="2788BB5B" w14:textId="77777777" w:rsidR="00B7259E" w:rsidRPr="00E40465" w:rsidRDefault="00B7259E" w:rsidP="00B7259E">
      <w:r>
        <w:rPr>
          <w:noProof/>
        </w:rPr>
        <w:drawing>
          <wp:inline distT="0" distB="0" distL="0" distR="0" wp14:anchorId="18459C23" wp14:editId="4183B3C5">
            <wp:extent cx="1809750" cy="583963"/>
            <wp:effectExtent l="0" t="0" r="0" b="6985"/>
            <wp:docPr id="2" name="Bildobjekt 2" descr="Svensk insamlingskontroll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_Konto_Logo_RGB_Box.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0388" cy="584169"/>
                    </a:xfrm>
                    <a:prstGeom prst="rect">
                      <a:avLst/>
                    </a:prstGeom>
                  </pic:spPr>
                </pic:pic>
              </a:graphicData>
            </a:graphic>
          </wp:inline>
        </w:drawing>
      </w:r>
    </w:p>
    <w:p w14:paraId="438851F9" w14:textId="77777777" w:rsidR="00DD54EB" w:rsidRPr="00DD54EB" w:rsidRDefault="00DD54EB" w:rsidP="00B7259E"/>
    <w:sectPr w:rsidR="00DD54EB" w:rsidRPr="00DD54EB" w:rsidSect="00CE1726">
      <w:footerReference w:type="default" r:id="rId15"/>
      <w:pgSz w:w="11906" w:h="16838"/>
      <w:pgMar w:top="1417" w:right="1417" w:bottom="1417"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3F330" w14:textId="77777777" w:rsidR="007D2895" w:rsidRDefault="007D2895" w:rsidP="004A71FF">
      <w:r>
        <w:separator/>
      </w:r>
    </w:p>
  </w:endnote>
  <w:endnote w:type="continuationSeparator" w:id="0">
    <w:p w14:paraId="449CF7DA" w14:textId="77777777" w:rsidR="007D2895" w:rsidRDefault="007D2895" w:rsidP="004A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655684"/>
      <w:docPartObj>
        <w:docPartGallery w:val="Page Numbers (Bottom of Page)"/>
        <w:docPartUnique/>
      </w:docPartObj>
    </w:sdtPr>
    <w:sdtEndPr/>
    <w:sdtContent>
      <w:p w14:paraId="45EBB695" w14:textId="77777777" w:rsidR="008A1E89" w:rsidRDefault="008A1E89" w:rsidP="000B0E94">
        <w:pPr>
          <w:pStyle w:val="Sidfot"/>
          <w:jc w:val="center"/>
        </w:pPr>
        <w:r>
          <w:fldChar w:fldCharType="begin"/>
        </w:r>
        <w:r>
          <w:instrText>PAGE   \* MERGEFORMAT</w:instrText>
        </w:r>
        <w:r>
          <w:fldChar w:fldCharType="separate"/>
        </w:r>
        <w:r w:rsidR="006B4D44">
          <w:rPr>
            <w:noProof/>
          </w:rPr>
          <w:t>6</w:t>
        </w:r>
        <w:r>
          <w:fldChar w:fldCharType="end"/>
        </w:r>
      </w:p>
    </w:sdtContent>
  </w:sdt>
  <w:p w14:paraId="7EC83EC7" w14:textId="77777777" w:rsidR="008A1E89" w:rsidRDefault="008A1E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46A39" w14:textId="77777777" w:rsidR="007D2895" w:rsidRDefault="007D2895" w:rsidP="004A71FF">
      <w:r>
        <w:separator/>
      </w:r>
    </w:p>
  </w:footnote>
  <w:footnote w:type="continuationSeparator" w:id="0">
    <w:p w14:paraId="5592D507" w14:textId="77777777" w:rsidR="007D2895" w:rsidRDefault="007D2895" w:rsidP="004A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635FF"/>
    <w:multiLevelType w:val="hybridMultilevel"/>
    <w:tmpl w:val="3C7CE672"/>
    <w:lvl w:ilvl="0" w:tplc="02889290">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81187F"/>
    <w:multiLevelType w:val="hybridMultilevel"/>
    <w:tmpl w:val="24486016"/>
    <w:lvl w:ilvl="0" w:tplc="C4768C1A">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39A0E66"/>
    <w:multiLevelType w:val="multilevel"/>
    <w:tmpl w:val="9C8E87DA"/>
    <w:lvl w:ilvl="0">
      <w:start w:val="6"/>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3E42BC3"/>
    <w:multiLevelType w:val="hybridMultilevel"/>
    <w:tmpl w:val="FFBA1E24"/>
    <w:lvl w:ilvl="0" w:tplc="FCCA6B7C">
      <w:start w:val="4"/>
      <w:numFmt w:val="bullet"/>
      <w:lvlText w:val=""/>
      <w:lvlJc w:val="left"/>
      <w:pPr>
        <w:ind w:left="720" w:hanging="360"/>
      </w:pPr>
      <w:rPr>
        <w:rFonts w:ascii="Symbol" w:eastAsia="Calibri" w:hAnsi="Symbol" w:cs="Arial" w:hint="default"/>
        <w:b/>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6DB56F8"/>
    <w:multiLevelType w:val="multilevel"/>
    <w:tmpl w:val="9A30A3A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C5C07C0"/>
    <w:multiLevelType w:val="hybridMultilevel"/>
    <w:tmpl w:val="E0829C98"/>
    <w:lvl w:ilvl="0" w:tplc="F08CED8E">
      <w:start w:val="18"/>
      <w:numFmt w:val="decimal"/>
      <w:lvlText w:val="%1."/>
      <w:lvlJc w:val="left"/>
      <w:pPr>
        <w:ind w:left="744" w:hanging="38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1F3296"/>
    <w:multiLevelType w:val="hybridMultilevel"/>
    <w:tmpl w:val="92A443E8"/>
    <w:lvl w:ilvl="0" w:tplc="041D000F">
      <w:start w:val="1"/>
      <w:numFmt w:val="decimal"/>
      <w:lvlText w:val="%1."/>
      <w:lvlJc w:val="left"/>
      <w:pPr>
        <w:ind w:left="644"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380F6129"/>
    <w:multiLevelType w:val="multilevel"/>
    <w:tmpl w:val="4224CB12"/>
    <w:lvl w:ilvl="0">
      <w:start w:val="8"/>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38363A28"/>
    <w:multiLevelType w:val="multilevel"/>
    <w:tmpl w:val="8698DAF0"/>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F60AEA"/>
    <w:multiLevelType w:val="hybridMultilevel"/>
    <w:tmpl w:val="813694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A7705AB"/>
    <w:multiLevelType w:val="hybridMultilevel"/>
    <w:tmpl w:val="1CFE9C7A"/>
    <w:lvl w:ilvl="0" w:tplc="66E6248A">
      <w:start w:val="7"/>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52763DAF"/>
    <w:multiLevelType w:val="hybridMultilevel"/>
    <w:tmpl w:val="AD4CDCC2"/>
    <w:lvl w:ilvl="0" w:tplc="366635CE">
      <w:start w:val="5"/>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2" w15:restartNumberingAfterBreak="0">
    <w:nsid w:val="550F5D30"/>
    <w:multiLevelType w:val="hybridMultilevel"/>
    <w:tmpl w:val="88269948"/>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9967FD"/>
    <w:multiLevelType w:val="hybridMultilevel"/>
    <w:tmpl w:val="3F38B1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0455EA9"/>
    <w:multiLevelType w:val="hybridMultilevel"/>
    <w:tmpl w:val="19EAA2A8"/>
    <w:lvl w:ilvl="0" w:tplc="6868D774">
      <w:start w:val="2"/>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15" w15:restartNumberingAfterBreak="0">
    <w:nsid w:val="77043057"/>
    <w:multiLevelType w:val="hybridMultilevel"/>
    <w:tmpl w:val="701E8BF8"/>
    <w:lvl w:ilvl="0" w:tplc="B4AA8E3E">
      <w:start w:val="2"/>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6" w15:restartNumberingAfterBreak="0">
    <w:nsid w:val="77636F64"/>
    <w:multiLevelType w:val="hybridMultilevel"/>
    <w:tmpl w:val="C46A8A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A0C7124"/>
    <w:multiLevelType w:val="hybridMultilevel"/>
    <w:tmpl w:val="362CBE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BC178CE"/>
    <w:multiLevelType w:val="hybridMultilevel"/>
    <w:tmpl w:val="8424C4D0"/>
    <w:lvl w:ilvl="0" w:tplc="49B6307C">
      <w:start w:val="9"/>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6"/>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5"/>
  </w:num>
  <w:num w:numId="7">
    <w:abstractNumId w:val="3"/>
  </w:num>
  <w:num w:numId="8">
    <w:abstractNumId w:val="13"/>
  </w:num>
  <w:num w:numId="9">
    <w:abstractNumId w:val="3"/>
  </w:num>
  <w:num w:numId="10">
    <w:abstractNumId w:val="4"/>
  </w:num>
  <w:num w:numId="11">
    <w:abstractNumId w:val="1"/>
  </w:num>
  <w:num w:numId="12">
    <w:abstractNumId w:val="9"/>
  </w:num>
  <w:num w:numId="13">
    <w:abstractNumId w:val="8"/>
  </w:num>
  <w:num w:numId="14">
    <w:abstractNumId w:val="11"/>
  </w:num>
  <w:num w:numId="15">
    <w:abstractNumId w:val="2"/>
  </w:num>
  <w:num w:numId="16">
    <w:abstractNumId w:val="10"/>
  </w:num>
  <w:num w:numId="17">
    <w:abstractNumId w:val="7"/>
  </w:num>
  <w:num w:numId="18">
    <w:abstractNumId w:val="18"/>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edit="readOnly" w:enforcement="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95"/>
    <w:rsid w:val="000008B3"/>
    <w:rsid w:val="00004CB4"/>
    <w:rsid w:val="00010C22"/>
    <w:rsid w:val="00013280"/>
    <w:rsid w:val="00023E04"/>
    <w:rsid w:val="00035AE1"/>
    <w:rsid w:val="00035B5E"/>
    <w:rsid w:val="0003620C"/>
    <w:rsid w:val="00042353"/>
    <w:rsid w:val="00042703"/>
    <w:rsid w:val="00045B91"/>
    <w:rsid w:val="00045F6F"/>
    <w:rsid w:val="00052488"/>
    <w:rsid w:val="00052E5B"/>
    <w:rsid w:val="00053C00"/>
    <w:rsid w:val="00055E2D"/>
    <w:rsid w:val="00056FA9"/>
    <w:rsid w:val="0006097E"/>
    <w:rsid w:val="000661AB"/>
    <w:rsid w:val="00071A9A"/>
    <w:rsid w:val="00081C32"/>
    <w:rsid w:val="00085C9B"/>
    <w:rsid w:val="000929D9"/>
    <w:rsid w:val="000940C6"/>
    <w:rsid w:val="000A02CF"/>
    <w:rsid w:val="000B0E94"/>
    <w:rsid w:val="000B1335"/>
    <w:rsid w:val="000B3B6D"/>
    <w:rsid w:val="000B3E67"/>
    <w:rsid w:val="000C1248"/>
    <w:rsid w:val="000C2CFA"/>
    <w:rsid w:val="000C6AC2"/>
    <w:rsid w:val="000C6D0E"/>
    <w:rsid w:val="000C7030"/>
    <w:rsid w:val="000C7299"/>
    <w:rsid w:val="000D263E"/>
    <w:rsid w:val="000D2EB9"/>
    <w:rsid w:val="000E07E5"/>
    <w:rsid w:val="000E6569"/>
    <w:rsid w:val="000F3E29"/>
    <w:rsid w:val="000F6D1F"/>
    <w:rsid w:val="00100C62"/>
    <w:rsid w:val="001055D7"/>
    <w:rsid w:val="001069C3"/>
    <w:rsid w:val="00107182"/>
    <w:rsid w:val="001136C9"/>
    <w:rsid w:val="00115B30"/>
    <w:rsid w:val="001207E3"/>
    <w:rsid w:val="00123C43"/>
    <w:rsid w:val="00130A85"/>
    <w:rsid w:val="0013472C"/>
    <w:rsid w:val="00135981"/>
    <w:rsid w:val="00136FB7"/>
    <w:rsid w:val="00137E1E"/>
    <w:rsid w:val="00140093"/>
    <w:rsid w:val="00151596"/>
    <w:rsid w:val="001518D5"/>
    <w:rsid w:val="00153D96"/>
    <w:rsid w:val="001545BF"/>
    <w:rsid w:val="001552BD"/>
    <w:rsid w:val="00156010"/>
    <w:rsid w:val="001613A6"/>
    <w:rsid w:val="001637A3"/>
    <w:rsid w:val="001652E0"/>
    <w:rsid w:val="00167B43"/>
    <w:rsid w:val="0017179D"/>
    <w:rsid w:val="00182974"/>
    <w:rsid w:val="001844E1"/>
    <w:rsid w:val="0018496F"/>
    <w:rsid w:val="00186E35"/>
    <w:rsid w:val="00195FB8"/>
    <w:rsid w:val="00196C7C"/>
    <w:rsid w:val="001A111A"/>
    <w:rsid w:val="001A72ED"/>
    <w:rsid w:val="001B0E6B"/>
    <w:rsid w:val="001B1F57"/>
    <w:rsid w:val="001B7553"/>
    <w:rsid w:val="001C0341"/>
    <w:rsid w:val="001C0AA2"/>
    <w:rsid w:val="001C1C7E"/>
    <w:rsid w:val="001C1D1F"/>
    <w:rsid w:val="001C2AC3"/>
    <w:rsid w:val="001C2C24"/>
    <w:rsid w:val="001C4471"/>
    <w:rsid w:val="001D3CDC"/>
    <w:rsid w:val="001E37BC"/>
    <w:rsid w:val="001E635C"/>
    <w:rsid w:val="001E70B8"/>
    <w:rsid w:val="001F0670"/>
    <w:rsid w:val="001F1169"/>
    <w:rsid w:val="001F1875"/>
    <w:rsid w:val="001F1C33"/>
    <w:rsid w:val="001F3B2C"/>
    <w:rsid w:val="001F5A83"/>
    <w:rsid w:val="00200449"/>
    <w:rsid w:val="00202C39"/>
    <w:rsid w:val="00204A27"/>
    <w:rsid w:val="00205847"/>
    <w:rsid w:val="00206E88"/>
    <w:rsid w:val="00211835"/>
    <w:rsid w:val="00213E52"/>
    <w:rsid w:val="002145B6"/>
    <w:rsid w:val="00214BC9"/>
    <w:rsid w:val="00214C67"/>
    <w:rsid w:val="0021622B"/>
    <w:rsid w:val="00217EE4"/>
    <w:rsid w:val="002206A7"/>
    <w:rsid w:val="00220DF3"/>
    <w:rsid w:val="002232FA"/>
    <w:rsid w:val="00224913"/>
    <w:rsid w:val="00225895"/>
    <w:rsid w:val="0022626A"/>
    <w:rsid w:val="00227284"/>
    <w:rsid w:val="00230FA2"/>
    <w:rsid w:val="00235600"/>
    <w:rsid w:val="0023682E"/>
    <w:rsid w:val="00241AD9"/>
    <w:rsid w:val="00242554"/>
    <w:rsid w:val="0024717F"/>
    <w:rsid w:val="00251D5F"/>
    <w:rsid w:val="00260CD3"/>
    <w:rsid w:val="00266233"/>
    <w:rsid w:val="0027244A"/>
    <w:rsid w:val="00274DF7"/>
    <w:rsid w:val="00274F5A"/>
    <w:rsid w:val="002825CA"/>
    <w:rsid w:val="00290F02"/>
    <w:rsid w:val="00293D49"/>
    <w:rsid w:val="0029563A"/>
    <w:rsid w:val="002966B1"/>
    <w:rsid w:val="002A09B0"/>
    <w:rsid w:val="002A25F3"/>
    <w:rsid w:val="002A27E7"/>
    <w:rsid w:val="002A29A1"/>
    <w:rsid w:val="002A61CA"/>
    <w:rsid w:val="002B0AB7"/>
    <w:rsid w:val="002B0BC2"/>
    <w:rsid w:val="002B2D53"/>
    <w:rsid w:val="002B2EA0"/>
    <w:rsid w:val="002B37F4"/>
    <w:rsid w:val="002B5280"/>
    <w:rsid w:val="002B5877"/>
    <w:rsid w:val="002B7368"/>
    <w:rsid w:val="002C2750"/>
    <w:rsid w:val="002C67A9"/>
    <w:rsid w:val="002D1329"/>
    <w:rsid w:val="002D4CD5"/>
    <w:rsid w:val="002D5401"/>
    <w:rsid w:val="002E29E9"/>
    <w:rsid w:val="002E48F0"/>
    <w:rsid w:val="002F27AA"/>
    <w:rsid w:val="002F324D"/>
    <w:rsid w:val="002F7FDD"/>
    <w:rsid w:val="003066D2"/>
    <w:rsid w:val="00311F33"/>
    <w:rsid w:val="00312FA1"/>
    <w:rsid w:val="003218FA"/>
    <w:rsid w:val="003221D0"/>
    <w:rsid w:val="00326992"/>
    <w:rsid w:val="0032776D"/>
    <w:rsid w:val="0033054C"/>
    <w:rsid w:val="00331360"/>
    <w:rsid w:val="00333EA0"/>
    <w:rsid w:val="003344DA"/>
    <w:rsid w:val="00336063"/>
    <w:rsid w:val="00336463"/>
    <w:rsid w:val="00341DE4"/>
    <w:rsid w:val="00344E5B"/>
    <w:rsid w:val="003477D3"/>
    <w:rsid w:val="003529D8"/>
    <w:rsid w:val="00356CA7"/>
    <w:rsid w:val="003618CC"/>
    <w:rsid w:val="0036698E"/>
    <w:rsid w:val="00371650"/>
    <w:rsid w:val="0037268D"/>
    <w:rsid w:val="00374A0A"/>
    <w:rsid w:val="00376519"/>
    <w:rsid w:val="00391B1B"/>
    <w:rsid w:val="00392DFC"/>
    <w:rsid w:val="003977F6"/>
    <w:rsid w:val="003A648F"/>
    <w:rsid w:val="003A65C3"/>
    <w:rsid w:val="003A68C6"/>
    <w:rsid w:val="003B3683"/>
    <w:rsid w:val="003B4240"/>
    <w:rsid w:val="003B69F3"/>
    <w:rsid w:val="003C1606"/>
    <w:rsid w:val="003C4D8E"/>
    <w:rsid w:val="003C5E6C"/>
    <w:rsid w:val="003C71F5"/>
    <w:rsid w:val="003C747C"/>
    <w:rsid w:val="003D0091"/>
    <w:rsid w:val="003D2A3A"/>
    <w:rsid w:val="003D5C55"/>
    <w:rsid w:val="003D6C16"/>
    <w:rsid w:val="003D7E9B"/>
    <w:rsid w:val="003F1378"/>
    <w:rsid w:val="003F480F"/>
    <w:rsid w:val="0040009A"/>
    <w:rsid w:val="00401E15"/>
    <w:rsid w:val="004023EE"/>
    <w:rsid w:val="004027D1"/>
    <w:rsid w:val="00407644"/>
    <w:rsid w:val="00421917"/>
    <w:rsid w:val="00423F06"/>
    <w:rsid w:val="0042770B"/>
    <w:rsid w:val="00431D93"/>
    <w:rsid w:val="004404C2"/>
    <w:rsid w:val="00445B85"/>
    <w:rsid w:val="00446009"/>
    <w:rsid w:val="004467A0"/>
    <w:rsid w:val="0045304F"/>
    <w:rsid w:val="00454B27"/>
    <w:rsid w:val="00455CA9"/>
    <w:rsid w:val="00456B0E"/>
    <w:rsid w:val="0046191B"/>
    <w:rsid w:val="004626E2"/>
    <w:rsid w:val="00467003"/>
    <w:rsid w:val="0046707C"/>
    <w:rsid w:val="00470149"/>
    <w:rsid w:val="00470AF4"/>
    <w:rsid w:val="00471993"/>
    <w:rsid w:val="00473A57"/>
    <w:rsid w:val="00476150"/>
    <w:rsid w:val="004922FB"/>
    <w:rsid w:val="00492D34"/>
    <w:rsid w:val="00492E4B"/>
    <w:rsid w:val="004942A2"/>
    <w:rsid w:val="0049753E"/>
    <w:rsid w:val="00497DF2"/>
    <w:rsid w:val="004A4438"/>
    <w:rsid w:val="004A6020"/>
    <w:rsid w:val="004A71FF"/>
    <w:rsid w:val="004A772A"/>
    <w:rsid w:val="004B3831"/>
    <w:rsid w:val="004B5372"/>
    <w:rsid w:val="004C3424"/>
    <w:rsid w:val="004C4FC4"/>
    <w:rsid w:val="004C7148"/>
    <w:rsid w:val="004C769F"/>
    <w:rsid w:val="004D272F"/>
    <w:rsid w:val="004E2FD9"/>
    <w:rsid w:val="004E3AAB"/>
    <w:rsid w:val="004E71FC"/>
    <w:rsid w:val="004F3466"/>
    <w:rsid w:val="004F718D"/>
    <w:rsid w:val="004F749A"/>
    <w:rsid w:val="005053B4"/>
    <w:rsid w:val="00506DA5"/>
    <w:rsid w:val="005105E0"/>
    <w:rsid w:val="00516174"/>
    <w:rsid w:val="005162FC"/>
    <w:rsid w:val="00521C8E"/>
    <w:rsid w:val="00522EB7"/>
    <w:rsid w:val="00524E77"/>
    <w:rsid w:val="00527A68"/>
    <w:rsid w:val="005302ED"/>
    <w:rsid w:val="00531C6D"/>
    <w:rsid w:val="00533300"/>
    <w:rsid w:val="005360EE"/>
    <w:rsid w:val="00537764"/>
    <w:rsid w:val="005377EB"/>
    <w:rsid w:val="00544F6A"/>
    <w:rsid w:val="00545F7B"/>
    <w:rsid w:val="0055435B"/>
    <w:rsid w:val="00554D2E"/>
    <w:rsid w:val="0055566B"/>
    <w:rsid w:val="005574A3"/>
    <w:rsid w:val="00560D73"/>
    <w:rsid w:val="005610EC"/>
    <w:rsid w:val="00565A50"/>
    <w:rsid w:val="00572477"/>
    <w:rsid w:val="00577486"/>
    <w:rsid w:val="00577C03"/>
    <w:rsid w:val="00577DB5"/>
    <w:rsid w:val="005819E8"/>
    <w:rsid w:val="005822E2"/>
    <w:rsid w:val="00582ABF"/>
    <w:rsid w:val="00583565"/>
    <w:rsid w:val="00583A78"/>
    <w:rsid w:val="00586249"/>
    <w:rsid w:val="00587A85"/>
    <w:rsid w:val="00593FCF"/>
    <w:rsid w:val="0059499A"/>
    <w:rsid w:val="0059565A"/>
    <w:rsid w:val="005A1A7B"/>
    <w:rsid w:val="005A1D80"/>
    <w:rsid w:val="005A4D85"/>
    <w:rsid w:val="005A5934"/>
    <w:rsid w:val="005A7083"/>
    <w:rsid w:val="005A77F6"/>
    <w:rsid w:val="005B0E31"/>
    <w:rsid w:val="005B124D"/>
    <w:rsid w:val="005B27C2"/>
    <w:rsid w:val="005B3BAB"/>
    <w:rsid w:val="005B4F43"/>
    <w:rsid w:val="005B5E40"/>
    <w:rsid w:val="005B74BE"/>
    <w:rsid w:val="005B7FD7"/>
    <w:rsid w:val="005C00EE"/>
    <w:rsid w:val="005C19AB"/>
    <w:rsid w:val="005C4FEC"/>
    <w:rsid w:val="005C6D09"/>
    <w:rsid w:val="005D4338"/>
    <w:rsid w:val="005D663E"/>
    <w:rsid w:val="005D73C5"/>
    <w:rsid w:val="005E349E"/>
    <w:rsid w:val="005E483B"/>
    <w:rsid w:val="005E4AF4"/>
    <w:rsid w:val="005E4D9F"/>
    <w:rsid w:val="005E6286"/>
    <w:rsid w:val="005F1EB3"/>
    <w:rsid w:val="005F3026"/>
    <w:rsid w:val="005F606D"/>
    <w:rsid w:val="005F7211"/>
    <w:rsid w:val="005F79D3"/>
    <w:rsid w:val="005F7F70"/>
    <w:rsid w:val="0060117C"/>
    <w:rsid w:val="00605E05"/>
    <w:rsid w:val="00605F73"/>
    <w:rsid w:val="0061017E"/>
    <w:rsid w:val="00611109"/>
    <w:rsid w:val="00611C8C"/>
    <w:rsid w:val="00611D43"/>
    <w:rsid w:val="006151D8"/>
    <w:rsid w:val="00617EBF"/>
    <w:rsid w:val="00625CB7"/>
    <w:rsid w:val="0062752D"/>
    <w:rsid w:val="00627603"/>
    <w:rsid w:val="00631F86"/>
    <w:rsid w:val="00633B54"/>
    <w:rsid w:val="0063433F"/>
    <w:rsid w:val="00634894"/>
    <w:rsid w:val="00635863"/>
    <w:rsid w:val="00637DB0"/>
    <w:rsid w:val="00640354"/>
    <w:rsid w:val="0064281F"/>
    <w:rsid w:val="006438DE"/>
    <w:rsid w:val="00645678"/>
    <w:rsid w:val="00650BC8"/>
    <w:rsid w:val="006521BB"/>
    <w:rsid w:val="006564E8"/>
    <w:rsid w:val="006614DC"/>
    <w:rsid w:val="00670AC9"/>
    <w:rsid w:val="00672F65"/>
    <w:rsid w:val="00673411"/>
    <w:rsid w:val="00675557"/>
    <w:rsid w:val="006764E0"/>
    <w:rsid w:val="00676D27"/>
    <w:rsid w:val="0068299B"/>
    <w:rsid w:val="00683605"/>
    <w:rsid w:val="0068471F"/>
    <w:rsid w:val="00686899"/>
    <w:rsid w:val="00692D8B"/>
    <w:rsid w:val="00694917"/>
    <w:rsid w:val="006958C6"/>
    <w:rsid w:val="00695B76"/>
    <w:rsid w:val="006A4D7D"/>
    <w:rsid w:val="006A5B44"/>
    <w:rsid w:val="006A64B1"/>
    <w:rsid w:val="006A64D6"/>
    <w:rsid w:val="006A76AB"/>
    <w:rsid w:val="006B02F6"/>
    <w:rsid w:val="006B3238"/>
    <w:rsid w:val="006B3467"/>
    <w:rsid w:val="006B4099"/>
    <w:rsid w:val="006B4D44"/>
    <w:rsid w:val="006B6A56"/>
    <w:rsid w:val="006B6B9B"/>
    <w:rsid w:val="006B6F79"/>
    <w:rsid w:val="006B7BC9"/>
    <w:rsid w:val="006C09CC"/>
    <w:rsid w:val="006C1621"/>
    <w:rsid w:val="006C2CA1"/>
    <w:rsid w:val="006C3077"/>
    <w:rsid w:val="006C33BE"/>
    <w:rsid w:val="006D18A0"/>
    <w:rsid w:val="006D63EE"/>
    <w:rsid w:val="006D7A00"/>
    <w:rsid w:val="006E1D8B"/>
    <w:rsid w:val="006E2425"/>
    <w:rsid w:val="006E3E13"/>
    <w:rsid w:val="006E4D12"/>
    <w:rsid w:val="006E4F2D"/>
    <w:rsid w:val="006E5E86"/>
    <w:rsid w:val="006F1168"/>
    <w:rsid w:val="006F2185"/>
    <w:rsid w:val="00700C29"/>
    <w:rsid w:val="007052B0"/>
    <w:rsid w:val="00711774"/>
    <w:rsid w:val="00715E79"/>
    <w:rsid w:val="00716592"/>
    <w:rsid w:val="00716BF6"/>
    <w:rsid w:val="00727842"/>
    <w:rsid w:val="00730F3E"/>
    <w:rsid w:val="007353B0"/>
    <w:rsid w:val="00736F33"/>
    <w:rsid w:val="007376D5"/>
    <w:rsid w:val="00740BCB"/>
    <w:rsid w:val="007439CD"/>
    <w:rsid w:val="00743A30"/>
    <w:rsid w:val="00750BC8"/>
    <w:rsid w:val="00751B37"/>
    <w:rsid w:val="00754D21"/>
    <w:rsid w:val="00756FA1"/>
    <w:rsid w:val="0077574C"/>
    <w:rsid w:val="007842A9"/>
    <w:rsid w:val="00787FAF"/>
    <w:rsid w:val="00790020"/>
    <w:rsid w:val="0079121F"/>
    <w:rsid w:val="00792B20"/>
    <w:rsid w:val="00792E0F"/>
    <w:rsid w:val="00793530"/>
    <w:rsid w:val="00794131"/>
    <w:rsid w:val="00795E0B"/>
    <w:rsid w:val="007A05DA"/>
    <w:rsid w:val="007A0F9D"/>
    <w:rsid w:val="007A5BE3"/>
    <w:rsid w:val="007A70CD"/>
    <w:rsid w:val="007B03CF"/>
    <w:rsid w:val="007B194B"/>
    <w:rsid w:val="007B27F0"/>
    <w:rsid w:val="007C168B"/>
    <w:rsid w:val="007D0F28"/>
    <w:rsid w:val="007D2895"/>
    <w:rsid w:val="007D3BB7"/>
    <w:rsid w:val="007D589D"/>
    <w:rsid w:val="007D6541"/>
    <w:rsid w:val="007E1CE1"/>
    <w:rsid w:val="007E4B68"/>
    <w:rsid w:val="007F0A6E"/>
    <w:rsid w:val="007F117F"/>
    <w:rsid w:val="007F19F4"/>
    <w:rsid w:val="007F4E6B"/>
    <w:rsid w:val="007F726D"/>
    <w:rsid w:val="00801E38"/>
    <w:rsid w:val="0080213B"/>
    <w:rsid w:val="00805057"/>
    <w:rsid w:val="00805CF6"/>
    <w:rsid w:val="00810044"/>
    <w:rsid w:val="00810296"/>
    <w:rsid w:val="008112D0"/>
    <w:rsid w:val="00814F36"/>
    <w:rsid w:val="00815DCA"/>
    <w:rsid w:val="00821878"/>
    <w:rsid w:val="00823804"/>
    <w:rsid w:val="008241EA"/>
    <w:rsid w:val="008262CB"/>
    <w:rsid w:val="0083117E"/>
    <w:rsid w:val="00833FEF"/>
    <w:rsid w:val="00837C4D"/>
    <w:rsid w:val="00841B60"/>
    <w:rsid w:val="00842B34"/>
    <w:rsid w:val="00845C00"/>
    <w:rsid w:val="0084733E"/>
    <w:rsid w:val="00850436"/>
    <w:rsid w:val="00852E27"/>
    <w:rsid w:val="00867CE1"/>
    <w:rsid w:val="008770B8"/>
    <w:rsid w:val="008820F8"/>
    <w:rsid w:val="00884F0C"/>
    <w:rsid w:val="00891B92"/>
    <w:rsid w:val="008957ED"/>
    <w:rsid w:val="008A053E"/>
    <w:rsid w:val="008A1BE3"/>
    <w:rsid w:val="008A1E89"/>
    <w:rsid w:val="008A2AFF"/>
    <w:rsid w:val="008A5879"/>
    <w:rsid w:val="008A6133"/>
    <w:rsid w:val="008A63F7"/>
    <w:rsid w:val="008B05E0"/>
    <w:rsid w:val="008B137F"/>
    <w:rsid w:val="008B5907"/>
    <w:rsid w:val="008B6717"/>
    <w:rsid w:val="008B6A81"/>
    <w:rsid w:val="008C2667"/>
    <w:rsid w:val="008C2DD5"/>
    <w:rsid w:val="008D017A"/>
    <w:rsid w:val="008E1D9E"/>
    <w:rsid w:val="008F0640"/>
    <w:rsid w:val="008F1E13"/>
    <w:rsid w:val="008F77F0"/>
    <w:rsid w:val="009002F1"/>
    <w:rsid w:val="0090085A"/>
    <w:rsid w:val="0090205E"/>
    <w:rsid w:val="0090521A"/>
    <w:rsid w:val="00907741"/>
    <w:rsid w:val="0091506F"/>
    <w:rsid w:val="009175A5"/>
    <w:rsid w:val="00921C05"/>
    <w:rsid w:val="0092355A"/>
    <w:rsid w:val="00927FA4"/>
    <w:rsid w:val="009356AD"/>
    <w:rsid w:val="0094038A"/>
    <w:rsid w:val="00952DAE"/>
    <w:rsid w:val="00957327"/>
    <w:rsid w:val="00962286"/>
    <w:rsid w:val="00964B7D"/>
    <w:rsid w:val="0096521E"/>
    <w:rsid w:val="00967BF6"/>
    <w:rsid w:val="009752A7"/>
    <w:rsid w:val="00975D78"/>
    <w:rsid w:val="00976FBD"/>
    <w:rsid w:val="00983FFB"/>
    <w:rsid w:val="00985763"/>
    <w:rsid w:val="009857DC"/>
    <w:rsid w:val="009864E4"/>
    <w:rsid w:val="009918D8"/>
    <w:rsid w:val="0099205F"/>
    <w:rsid w:val="009922A8"/>
    <w:rsid w:val="00994C5E"/>
    <w:rsid w:val="00995D56"/>
    <w:rsid w:val="00995F41"/>
    <w:rsid w:val="009A10C9"/>
    <w:rsid w:val="009A264F"/>
    <w:rsid w:val="009A2D76"/>
    <w:rsid w:val="009A4AA3"/>
    <w:rsid w:val="009A59FE"/>
    <w:rsid w:val="009A7537"/>
    <w:rsid w:val="009B4ABC"/>
    <w:rsid w:val="009B5481"/>
    <w:rsid w:val="009B5BEA"/>
    <w:rsid w:val="009B61A2"/>
    <w:rsid w:val="009C40A5"/>
    <w:rsid w:val="009C4518"/>
    <w:rsid w:val="009D0103"/>
    <w:rsid w:val="009D087F"/>
    <w:rsid w:val="009D0F34"/>
    <w:rsid w:val="009D3EE5"/>
    <w:rsid w:val="009D420B"/>
    <w:rsid w:val="009D69A1"/>
    <w:rsid w:val="009D7D15"/>
    <w:rsid w:val="009D7D32"/>
    <w:rsid w:val="009E0546"/>
    <w:rsid w:val="009E1964"/>
    <w:rsid w:val="009E23D6"/>
    <w:rsid w:val="009E68A6"/>
    <w:rsid w:val="009E72F6"/>
    <w:rsid w:val="009F49D9"/>
    <w:rsid w:val="00A01F7E"/>
    <w:rsid w:val="00A1142C"/>
    <w:rsid w:val="00A11512"/>
    <w:rsid w:val="00A147C4"/>
    <w:rsid w:val="00A2317D"/>
    <w:rsid w:val="00A237E2"/>
    <w:rsid w:val="00A2676D"/>
    <w:rsid w:val="00A304D7"/>
    <w:rsid w:val="00A3099E"/>
    <w:rsid w:val="00A33967"/>
    <w:rsid w:val="00A35208"/>
    <w:rsid w:val="00A419B0"/>
    <w:rsid w:val="00A42915"/>
    <w:rsid w:val="00A442B1"/>
    <w:rsid w:val="00A47A6E"/>
    <w:rsid w:val="00A47AFD"/>
    <w:rsid w:val="00A47C9C"/>
    <w:rsid w:val="00A52D00"/>
    <w:rsid w:val="00A5333D"/>
    <w:rsid w:val="00A5341F"/>
    <w:rsid w:val="00A5387D"/>
    <w:rsid w:val="00A5544D"/>
    <w:rsid w:val="00A56006"/>
    <w:rsid w:val="00A564AE"/>
    <w:rsid w:val="00A572FC"/>
    <w:rsid w:val="00A60388"/>
    <w:rsid w:val="00A6203C"/>
    <w:rsid w:val="00A6256B"/>
    <w:rsid w:val="00A62DDC"/>
    <w:rsid w:val="00A672DA"/>
    <w:rsid w:val="00A704B6"/>
    <w:rsid w:val="00A71E22"/>
    <w:rsid w:val="00A722B5"/>
    <w:rsid w:val="00A72DB5"/>
    <w:rsid w:val="00A74164"/>
    <w:rsid w:val="00A747D3"/>
    <w:rsid w:val="00A74B89"/>
    <w:rsid w:val="00A754C4"/>
    <w:rsid w:val="00A76552"/>
    <w:rsid w:val="00A774E2"/>
    <w:rsid w:val="00A846F8"/>
    <w:rsid w:val="00A86C53"/>
    <w:rsid w:val="00A90BFE"/>
    <w:rsid w:val="00A90D43"/>
    <w:rsid w:val="00A937C3"/>
    <w:rsid w:val="00A93DFB"/>
    <w:rsid w:val="00A94909"/>
    <w:rsid w:val="00A9694F"/>
    <w:rsid w:val="00AA03E6"/>
    <w:rsid w:val="00AA0A3D"/>
    <w:rsid w:val="00AA1C02"/>
    <w:rsid w:val="00AA3495"/>
    <w:rsid w:val="00AB032E"/>
    <w:rsid w:val="00AB3AB1"/>
    <w:rsid w:val="00AB4DAD"/>
    <w:rsid w:val="00AC4B8E"/>
    <w:rsid w:val="00AC5246"/>
    <w:rsid w:val="00AC7DD9"/>
    <w:rsid w:val="00AD1CD6"/>
    <w:rsid w:val="00AD1E0C"/>
    <w:rsid w:val="00AD4E72"/>
    <w:rsid w:val="00AD6B90"/>
    <w:rsid w:val="00AE2A69"/>
    <w:rsid w:val="00AE3534"/>
    <w:rsid w:val="00AE43DB"/>
    <w:rsid w:val="00AE76A7"/>
    <w:rsid w:val="00AF0488"/>
    <w:rsid w:val="00AF1374"/>
    <w:rsid w:val="00AF6B48"/>
    <w:rsid w:val="00B054B2"/>
    <w:rsid w:val="00B062A0"/>
    <w:rsid w:val="00B11E39"/>
    <w:rsid w:val="00B13465"/>
    <w:rsid w:val="00B14179"/>
    <w:rsid w:val="00B14A98"/>
    <w:rsid w:val="00B16EBC"/>
    <w:rsid w:val="00B31C4C"/>
    <w:rsid w:val="00B35300"/>
    <w:rsid w:val="00B40A5C"/>
    <w:rsid w:val="00B42981"/>
    <w:rsid w:val="00B47D9B"/>
    <w:rsid w:val="00B47E5E"/>
    <w:rsid w:val="00B52FB6"/>
    <w:rsid w:val="00B56325"/>
    <w:rsid w:val="00B6051A"/>
    <w:rsid w:val="00B620E3"/>
    <w:rsid w:val="00B631F5"/>
    <w:rsid w:val="00B63D35"/>
    <w:rsid w:val="00B658E6"/>
    <w:rsid w:val="00B7259E"/>
    <w:rsid w:val="00B813ED"/>
    <w:rsid w:val="00B85962"/>
    <w:rsid w:val="00B85C97"/>
    <w:rsid w:val="00B866F5"/>
    <w:rsid w:val="00B9317A"/>
    <w:rsid w:val="00B95A9E"/>
    <w:rsid w:val="00B96468"/>
    <w:rsid w:val="00BA19DD"/>
    <w:rsid w:val="00BA3979"/>
    <w:rsid w:val="00BB0338"/>
    <w:rsid w:val="00BB07C6"/>
    <w:rsid w:val="00BB67E2"/>
    <w:rsid w:val="00BC0181"/>
    <w:rsid w:val="00BC19E2"/>
    <w:rsid w:val="00BD3314"/>
    <w:rsid w:val="00BE25C5"/>
    <w:rsid w:val="00BE3886"/>
    <w:rsid w:val="00BE79A6"/>
    <w:rsid w:val="00BF1E5A"/>
    <w:rsid w:val="00BF3DC5"/>
    <w:rsid w:val="00BF7A38"/>
    <w:rsid w:val="00C01FEB"/>
    <w:rsid w:val="00C07A3C"/>
    <w:rsid w:val="00C1002B"/>
    <w:rsid w:val="00C12DEB"/>
    <w:rsid w:val="00C248D6"/>
    <w:rsid w:val="00C24B6A"/>
    <w:rsid w:val="00C35704"/>
    <w:rsid w:val="00C36223"/>
    <w:rsid w:val="00C42F41"/>
    <w:rsid w:val="00C50063"/>
    <w:rsid w:val="00C51B2B"/>
    <w:rsid w:val="00C54DCE"/>
    <w:rsid w:val="00C636CA"/>
    <w:rsid w:val="00C64C0B"/>
    <w:rsid w:val="00C65E71"/>
    <w:rsid w:val="00C670A9"/>
    <w:rsid w:val="00C74BA8"/>
    <w:rsid w:val="00C76E93"/>
    <w:rsid w:val="00C82E49"/>
    <w:rsid w:val="00C84752"/>
    <w:rsid w:val="00C941D8"/>
    <w:rsid w:val="00C95D6B"/>
    <w:rsid w:val="00CA1702"/>
    <w:rsid w:val="00CA17C4"/>
    <w:rsid w:val="00CA1C2E"/>
    <w:rsid w:val="00CA5DA8"/>
    <w:rsid w:val="00CA6A43"/>
    <w:rsid w:val="00CB0265"/>
    <w:rsid w:val="00CB483C"/>
    <w:rsid w:val="00CB58E1"/>
    <w:rsid w:val="00CC5F0F"/>
    <w:rsid w:val="00CE1726"/>
    <w:rsid w:val="00CE36B9"/>
    <w:rsid w:val="00CE5960"/>
    <w:rsid w:val="00CF3ED9"/>
    <w:rsid w:val="00CF5B3A"/>
    <w:rsid w:val="00D02542"/>
    <w:rsid w:val="00D02DA6"/>
    <w:rsid w:val="00D05AF0"/>
    <w:rsid w:val="00D06761"/>
    <w:rsid w:val="00D07E61"/>
    <w:rsid w:val="00D11292"/>
    <w:rsid w:val="00D124E9"/>
    <w:rsid w:val="00D205A2"/>
    <w:rsid w:val="00D251B5"/>
    <w:rsid w:val="00D266B9"/>
    <w:rsid w:val="00D272DF"/>
    <w:rsid w:val="00D31D86"/>
    <w:rsid w:val="00D35DA4"/>
    <w:rsid w:val="00D41522"/>
    <w:rsid w:val="00D424F7"/>
    <w:rsid w:val="00D468A3"/>
    <w:rsid w:val="00D502E1"/>
    <w:rsid w:val="00D5104C"/>
    <w:rsid w:val="00D55114"/>
    <w:rsid w:val="00D6238B"/>
    <w:rsid w:val="00D77CAF"/>
    <w:rsid w:val="00D80149"/>
    <w:rsid w:val="00D807C4"/>
    <w:rsid w:val="00D817BB"/>
    <w:rsid w:val="00D83C39"/>
    <w:rsid w:val="00D86DFC"/>
    <w:rsid w:val="00D90752"/>
    <w:rsid w:val="00D93DC5"/>
    <w:rsid w:val="00D94D16"/>
    <w:rsid w:val="00D94D6C"/>
    <w:rsid w:val="00D952BA"/>
    <w:rsid w:val="00D95891"/>
    <w:rsid w:val="00DA0367"/>
    <w:rsid w:val="00DA43DD"/>
    <w:rsid w:val="00DA55C2"/>
    <w:rsid w:val="00DA5998"/>
    <w:rsid w:val="00DB0AED"/>
    <w:rsid w:val="00DB11E3"/>
    <w:rsid w:val="00DC6198"/>
    <w:rsid w:val="00DD2E91"/>
    <w:rsid w:val="00DD45CD"/>
    <w:rsid w:val="00DD54EB"/>
    <w:rsid w:val="00DD5DAC"/>
    <w:rsid w:val="00DE5909"/>
    <w:rsid w:val="00DE61D7"/>
    <w:rsid w:val="00DF6B39"/>
    <w:rsid w:val="00DF6EE5"/>
    <w:rsid w:val="00E004F8"/>
    <w:rsid w:val="00E02B92"/>
    <w:rsid w:val="00E037E2"/>
    <w:rsid w:val="00E04715"/>
    <w:rsid w:val="00E1003E"/>
    <w:rsid w:val="00E11D67"/>
    <w:rsid w:val="00E1286F"/>
    <w:rsid w:val="00E12FC3"/>
    <w:rsid w:val="00E1729E"/>
    <w:rsid w:val="00E22DCB"/>
    <w:rsid w:val="00E239B7"/>
    <w:rsid w:val="00E24D8D"/>
    <w:rsid w:val="00E25AF1"/>
    <w:rsid w:val="00E26653"/>
    <w:rsid w:val="00E26863"/>
    <w:rsid w:val="00E3069D"/>
    <w:rsid w:val="00E42909"/>
    <w:rsid w:val="00E4358D"/>
    <w:rsid w:val="00E46D72"/>
    <w:rsid w:val="00E54EA3"/>
    <w:rsid w:val="00E61BB8"/>
    <w:rsid w:val="00E634E6"/>
    <w:rsid w:val="00E70955"/>
    <w:rsid w:val="00E71355"/>
    <w:rsid w:val="00E730A9"/>
    <w:rsid w:val="00E75C86"/>
    <w:rsid w:val="00E75FA5"/>
    <w:rsid w:val="00E800DE"/>
    <w:rsid w:val="00E86D36"/>
    <w:rsid w:val="00E87C1C"/>
    <w:rsid w:val="00E94022"/>
    <w:rsid w:val="00E94D45"/>
    <w:rsid w:val="00EA2B5E"/>
    <w:rsid w:val="00EA4AAD"/>
    <w:rsid w:val="00EA510F"/>
    <w:rsid w:val="00EB1F1D"/>
    <w:rsid w:val="00EB26D7"/>
    <w:rsid w:val="00EB2FE1"/>
    <w:rsid w:val="00EB579C"/>
    <w:rsid w:val="00EB6734"/>
    <w:rsid w:val="00EB712A"/>
    <w:rsid w:val="00EB72D6"/>
    <w:rsid w:val="00EC0B88"/>
    <w:rsid w:val="00ED2FBE"/>
    <w:rsid w:val="00ED579A"/>
    <w:rsid w:val="00EE46BE"/>
    <w:rsid w:val="00EF5A93"/>
    <w:rsid w:val="00F01270"/>
    <w:rsid w:val="00F0334C"/>
    <w:rsid w:val="00F038A7"/>
    <w:rsid w:val="00F03C1E"/>
    <w:rsid w:val="00F0408E"/>
    <w:rsid w:val="00F04888"/>
    <w:rsid w:val="00F04EE0"/>
    <w:rsid w:val="00F074C4"/>
    <w:rsid w:val="00F10F9A"/>
    <w:rsid w:val="00F119B9"/>
    <w:rsid w:val="00F136DD"/>
    <w:rsid w:val="00F246B5"/>
    <w:rsid w:val="00F257D2"/>
    <w:rsid w:val="00F27C14"/>
    <w:rsid w:val="00F31339"/>
    <w:rsid w:val="00F32EF0"/>
    <w:rsid w:val="00F420C6"/>
    <w:rsid w:val="00F43CF5"/>
    <w:rsid w:val="00F44248"/>
    <w:rsid w:val="00F501D5"/>
    <w:rsid w:val="00F50CD6"/>
    <w:rsid w:val="00F5197C"/>
    <w:rsid w:val="00F51989"/>
    <w:rsid w:val="00F56FDF"/>
    <w:rsid w:val="00F57E4E"/>
    <w:rsid w:val="00F610BA"/>
    <w:rsid w:val="00F61264"/>
    <w:rsid w:val="00F61C37"/>
    <w:rsid w:val="00F623F3"/>
    <w:rsid w:val="00F65A51"/>
    <w:rsid w:val="00F717ED"/>
    <w:rsid w:val="00F80C37"/>
    <w:rsid w:val="00F81C05"/>
    <w:rsid w:val="00F8589C"/>
    <w:rsid w:val="00F93F55"/>
    <w:rsid w:val="00F95004"/>
    <w:rsid w:val="00F96C1A"/>
    <w:rsid w:val="00FA05C0"/>
    <w:rsid w:val="00FA2C4E"/>
    <w:rsid w:val="00FA2F7B"/>
    <w:rsid w:val="00FA4C2E"/>
    <w:rsid w:val="00FB08F6"/>
    <w:rsid w:val="00FB1B23"/>
    <w:rsid w:val="00FB6175"/>
    <w:rsid w:val="00FC169C"/>
    <w:rsid w:val="00FC62DC"/>
    <w:rsid w:val="00FD6264"/>
    <w:rsid w:val="00FE1B04"/>
    <w:rsid w:val="00FE2F1B"/>
    <w:rsid w:val="00FE6B56"/>
    <w:rsid w:val="00FF147A"/>
    <w:rsid w:val="00FF6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63DF28"/>
  <w15:docId w15:val="{E2A8CD4F-26BC-4057-AECB-81824977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FF"/>
    <w:rPr>
      <w:rFonts w:eastAsia="Times New Roman" w:cs="Arial"/>
      <w:szCs w:val="28"/>
      <w:lang w:eastAsia="sv-SE"/>
    </w:rPr>
  </w:style>
  <w:style w:type="paragraph" w:styleId="Rubrik1">
    <w:name w:val="heading 1"/>
    <w:basedOn w:val="Normal"/>
    <w:next w:val="Normal"/>
    <w:link w:val="Rubrik1Char"/>
    <w:uiPriority w:val="9"/>
    <w:qFormat/>
    <w:rsid w:val="002B2EA0"/>
    <w:pPr>
      <w:keepNext/>
      <w:keepLines/>
      <w:spacing w:before="480" w:line="276" w:lineRule="auto"/>
      <w:outlineLvl w:val="0"/>
    </w:pPr>
    <w:rPr>
      <w:b/>
      <w:bCs/>
      <w:sz w:val="36"/>
    </w:rPr>
  </w:style>
  <w:style w:type="paragraph" w:styleId="Rubrik2">
    <w:name w:val="heading 2"/>
    <w:basedOn w:val="Normal"/>
    <w:next w:val="Normal"/>
    <w:link w:val="Rubrik2Char"/>
    <w:uiPriority w:val="9"/>
    <w:unhideWhenUsed/>
    <w:qFormat/>
    <w:rsid w:val="003A65C3"/>
    <w:pPr>
      <w:keepNext/>
      <w:keepLines/>
      <w:spacing w:before="200"/>
      <w:outlineLvl w:val="1"/>
    </w:pPr>
    <w:rPr>
      <w:rFonts w:eastAsiaTheme="majorEastAsia" w:cstheme="majorBidi"/>
      <w:b/>
      <w:bCs/>
      <w:sz w:val="32"/>
      <w:szCs w:val="26"/>
    </w:rPr>
  </w:style>
  <w:style w:type="paragraph" w:styleId="Rubrik3">
    <w:name w:val="heading 3"/>
    <w:basedOn w:val="Normal"/>
    <w:next w:val="Normal"/>
    <w:link w:val="Rubrik3Char"/>
    <w:uiPriority w:val="9"/>
    <w:unhideWhenUsed/>
    <w:qFormat/>
    <w:rsid w:val="00587A85"/>
    <w:pPr>
      <w:keepNext/>
      <w:keepLines/>
      <w:spacing w:before="200"/>
      <w:outlineLvl w:val="2"/>
    </w:pPr>
    <w:rPr>
      <w:rFonts w:eastAsiaTheme="majorEastAsia"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A65C3"/>
    <w:rPr>
      <w:rFonts w:eastAsiaTheme="majorEastAsia" w:cstheme="majorBidi"/>
      <w:b/>
      <w:bCs/>
      <w:sz w:val="32"/>
      <w:szCs w:val="26"/>
    </w:rPr>
  </w:style>
  <w:style w:type="character" w:customStyle="1" w:styleId="Rubrik1Char">
    <w:name w:val="Rubrik 1 Char"/>
    <w:link w:val="Rubrik1"/>
    <w:uiPriority w:val="9"/>
    <w:rsid w:val="002B2EA0"/>
    <w:rPr>
      <w:rFonts w:eastAsia="Times New Roman"/>
      <w:b/>
      <w:bCs/>
      <w:sz w:val="36"/>
      <w:szCs w:val="28"/>
    </w:rPr>
  </w:style>
  <w:style w:type="character" w:customStyle="1" w:styleId="Rubrik3Char">
    <w:name w:val="Rubrik 3 Char"/>
    <w:basedOn w:val="Standardstycketeckensnitt"/>
    <w:link w:val="Rubrik3"/>
    <w:uiPriority w:val="9"/>
    <w:rsid w:val="00587A85"/>
    <w:rPr>
      <w:rFonts w:eastAsiaTheme="majorEastAsia" w:cstheme="majorBidi"/>
      <w:b/>
      <w:bCs/>
    </w:rPr>
  </w:style>
  <w:style w:type="paragraph" w:styleId="Sidhuvud">
    <w:name w:val="header"/>
    <w:basedOn w:val="Normal"/>
    <w:link w:val="SidhuvudChar"/>
    <w:uiPriority w:val="99"/>
    <w:unhideWhenUsed/>
    <w:rsid w:val="004A71FF"/>
    <w:pPr>
      <w:tabs>
        <w:tab w:val="center" w:pos="4536"/>
        <w:tab w:val="right" w:pos="9072"/>
      </w:tabs>
    </w:pPr>
  </w:style>
  <w:style w:type="character" w:customStyle="1" w:styleId="SidhuvudChar">
    <w:name w:val="Sidhuvud Char"/>
    <w:basedOn w:val="Standardstycketeckensnitt"/>
    <w:link w:val="Sidhuvud"/>
    <w:uiPriority w:val="99"/>
    <w:rsid w:val="004A71FF"/>
  </w:style>
  <w:style w:type="paragraph" w:styleId="Sidfot">
    <w:name w:val="footer"/>
    <w:basedOn w:val="Normal"/>
    <w:link w:val="SidfotChar"/>
    <w:uiPriority w:val="99"/>
    <w:unhideWhenUsed/>
    <w:rsid w:val="004A71FF"/>
    <w:pPr>
      <w:tabs>
        <w:tab w:val="center" w:pos="4536"/>
        <w:tab w:val="right" w:pos="9072"/>
      </w:tabs>
    </w:pPr>
  </w:style>
  <w:style w:type="character" w:customStyle="1" w:styleId="SidfotChar">
    <w:name w:val="Sidfot Char"/>
    <w:basedOn w:val="Standardstycketeckensnitt"/>
    <w:link w:val="Sidfot"/>
    <w:uiPriority w:val="99"/>
    <w:rsid w:val="004A71FF"/>
  </w:style>
  <w:style w:type="paragraph" w:styleId="Liststycke">
    <w:name w:val="List Paragraph"/>
    <w:basedOn w:val="Normal"/>
    <w:uiPriority w:val="34"/>
    <w:qFormat/>
    <w:rsid w:val="00AF1374"/>
    <w:pPr>
      <w:ind w:left="720"/>
      <w:contextualSpacing/>
    </w:pPr>
  </w:style>
  <w:style w:type="character" w:styleId="Hyperlnk">
    <w:name w:val="Hyperlink"/>
    <w:basedOn w:val="Standardstycketeckensnitt"/>
    <w:uiPriority w:val="99"/>
    <w:unhideWhenUsed/>
    <w:rsid w:val="00052E5B"/>
    <w:rPr>
      <w:color w:val="0000FF" w:themeColor="hyperlink"/>
      <w:u w:val="single"/>
    </w:rPr>
  </w:style>
  <w:style w:type="paragraph" w:customStyle="1" w:styleId="1Rapportenstitels1">
    <w:name w:val="_1_Rapportens titel – s. 1"/>
    <w:next w:val="Normal"/>
    <w:rsid w:val="001A72ED"/>
    <w:pPr>
      <w:suppressAutoHyphens/>
      <w:spacing w:before="4400"/>
      <w:jc w:val="center"/>
    </w:pPr>
    <w:rPr>
      <w:rFonts w:eastAsia="Times New Roman" w:cs="Times New Roman"/>
      <w:sz w:val="64"/>
      <w:szCs w:val="64"/>
      <w:lang w:eastAsia="sv-SE"/>
    </w:rPr>
  </w:style>
  <w:style w:type="paragraph" w:customStyle="1" w:styleId="2Rapportenstitelunderrubriks1">
    <w:name w:val="_2_Rapportens titel – underrubrik – s. 1"/>
    <w:next w:val="Normal"/>
    <w:rsid w:val="001A72ED"/>
    <w:pPr>
      <w:suppressAutoHyphens/>
      <w:spacing w:before="240"/>
      <w:jc w:val="center"/>
    </w:pPr>
    <w:rPr>
      <w:rFonts w:eastAsia="Times New Roman" w:cs="Times New Roman"/>
      <w:sz w:val="36"/>
      <w:szCs w:val="24"/>
      <w:lang w:eastAsia="sv-SE"/>
    </w:rPr>
  </w:style>
  <w:style w:type="paragraph" w:styleId="Innehll3">
    <w:name w:val="toc 3"/>
    <w:basedOn w:val="Normal"/>
    <w:next w:val="Normal"/>
    <w:autoRedefine/>
    <w:uiPriority w:val="39"/>
    <w:unhideWhenUsed/>
    <w:rsid w:val="00FA2F7B"/>
    <w:pPr>
      <w:spacing w:after="100"/>
      <w:ind w:left="560"/>
    </w:pPr>
  </w:style>
  <w:style w:type="paragraph" w:styleId="Innehll1">
    <w:name w:val="toc 1"/>
    <w:basedOn w:val="Normal"/>
    <w:next w:val="Normal"/>
    <w:autoRedefine/>
    <w:uiPriority w:val="39"/>
    <w:unhideWhenUsed/>
    <w:rsid w:val="00FA2F7B"/>
    <w:pPr>
      <w:spacing w:after="100"/>
    </w:pPr>
  </w:style>
  <w:style w:type="paragraph" w:styleId="Ballongtext">
    <w:name w:val="Balloon Text"/>
    <w:basedOn w:val="Normal"/>
    <w:link w:val="BallongtextChar"/>
    <w:uiPriority w:val="99"/>
    <w:semiHidden/>
    <w:unhideWhenUsed/>
    <w:rsid w:val="00964B7D"/>
    <w:rPr>
      <w:rFonts w:ascii="Tahoma" w:hAnsi="Tahoma" w:cs="Tahoma"/>
      <w:sz w:val="16"/>
      <w:szCs w:val="16"/>
    </w:rPr>
  </w:style>
  <w:style w:type="character" w:customStyle="1" w:styleId="BallongtextChar">
    <w:name w:val="Ballongtext Char"/>
    <w:basedOn w:val="Standardstycketeckensnitt"/>
    <w:link w:val="Ballongtext"/>
    <w:uiPriority w:val="99"/>
    <w:semiHidden/>
    <w:rsid w:val="00964B7D"/>
    <w:rPr>
      <w:rFonts w:ascii="Tahoma" w:eastAsia="Times New Roman" w:hAnsi="Tahoma" w:cs="Tahoma"/>
      <w:sz w:val="16"/>
      <w:szCs w:val="16"/>
      <w:lang w:eastAsia="sv-SE"/>
    </w:rPr>
  </w:style>
  <w:style w:type="paragraph" w:customStyle="1" w:styleId="faktatextbakF">
    <w:name w:val="faktatext bak F"/>
    <w:basedOn w:val="Normal"/>
    <w:uiPriority w:val="99"/>
    <w:rsid w:val="00B7259E"/>
    <w:pPr>
      <w:autoSpaceDE w:val="0"/>
      <w:autoSpaceDN w:val="0"/>
      <w:spacing w:line="280" w:lineRule="atLeast"/>
    </w:pPr>
    <w:rPr>
      <w:rFonts w:ascii="Frutiger 55" w:eastAsiaTheme="minorHAnsi" w:hAnsi="Frutiger 55" w:cs="Times New Roman"/>
      <w:color w:val="000000"/>
      <w:sz w:val="23"/>
      <w:szCs w:val="23"/>
      <w:lang w:eastAsia="en-US"/>
    </w:rPr>
  </w:style>
  <w:style w:type="paragraph" w:styleId="Innehll2">
    <w:name w:val="toc 2"/>
    <w:basedOn w:val="Normal"/>
    <w:next w:val="Normal"/>
    <w:autoRedefine/>
    <w:uiPriority w:val="39"/>
    <w:unhideWhenUsed/>
    <w:rsid w:val="00A86C53"/>
    <w:pPr>
      <w:spacing w:after="100"/>
      <w:ind w:left="280"/>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3164">
      <w:bodyDiv w:val="1"/>
      <w:marLeft w:val="0"/>
      <w:marRight w:val="0"/>
      <w:marTop w:val="0"/>
      <w:marBottom w:val="0"/>
      <w:divBdr>
        <w:top w:val="none" w:sz="0" w:space="0" w:color="auto"/>
        <w:left w:val="none" w:sz="0" w:space="0" w:color="auto"/>
        <w:bottom w:val="none" w:sz="0" w:space="0" w:color="auto"/>
        <w:right w:val="none" w:sz="0" w:space="0" w:color="auto"/>
      </w:divBdr>
    </w:div>
    <w:div w:id="23750455">
      <w:bodyDiv w:val="1"/>
      <w:marLeft w:val="0"/>
      <w:marRight w:val="0"/>
      <w:marTop w:val="0"/>
      <w:marBottom w:val="0"/>
      <w:divBdr>
        <w:top w:val="none" w:sz="0" w:space="0" w:color="auto"/>
        <w:left w:val="none" w:sz="0" w:space="0" w:color="auto"/>
        <w:bottom w:val="none" w:sz="0" w:space="0" w:color="auto"/>
        <w:right w:val="none" w:sz="0" w:space="0" w:color="auto"/>
      </w:divBdr>
    </w:div>
    <w:div w:id="98838430">
      <w:bodyDiv w:val="1"/>
      <w:marLeft w:val="0"/>
      <w:marRight w:val="0"/>
      <w:marTop w:val="0"/>
      <w:marBottom w:val="0"/>
      <w:divBdr>
        <w:top w:val="none" w:sz="0" w:space="0" w:color="auto"/>
        <w:left w:val="none" w:sz="0" w:space="0" w:color="auto"/>
        <w:bottom w:val="none" w:sz="0" w:space="0" w:color="auto"/>
        <w:right w:val="none" w:sz="0" w:space="0" w:color="auto"/>
      </w:divBdr>
    </w:div>
    <w:div w:id="124977198">
      <w:bodyDiv w:val="1"/>
      <w:marLeft w:val="0"/>
      <w:marRight w:val="0"/>
      <w:marTop w:val="0"/>
      <w:marBottom w:val="0"/>
      <w:divBdr>
        <w:top w:val="none" w:sz="0" w:space="0" w:color="auto"/>
        <w:left w:val="none" w:sz="0" w:space="0" w:color="auto"/>
        <w:bottom w:val="none" w:sz="0" w:space="0" w:color="auto"/>
        <w:right w:val="none" w:sz="0" w:space="0" w:color="auto"/>
      </w:divBdr>
    </w:div>
    <w:div w:id="163862113">
      <w:bodyDiv w:val="1"/>
      <w:marLeft w:val="0"/>
      <w:marRight w:val="0"/>
      <w:marTop w:val="0"/>
      <w:marBottom w:val="0"/>
      <w:divBdr>
        <w:top w:val="none" w:sz="0" w:space="0" w:color="auto"/>
        <w:left w:val="none" w:sz="0" w:space="0" w:color="auto"/>
        <w:bottom w:val="none" w:sz="0" w:space="0" w:color="auto"/>
        <w:right w:val="none" w:sz="0" w:space="0" w:color="auto"/>
      </w:divBdr>
    </w:div>
    <w:div w:id="182060260">
      <w:bodyDiv w:val="1"/>
      <w:marLeft w:val="0"/>
      <w:marRight w:val="0"/>
      <w:marTop w:val="0"/>
      <w:marBottom w:val="0"/>
      <w:divBdr>
        <w:top w:val="none" w:sz="0" w:space="0" w:color="auto"/>
        <w:left w:val="none" w:sz="0" w:space="0" w:color="auto"/>
        <w:bottom w:val="none" w:sz="0" w:space="0" w:color="auto"/>
        <w:right w:val="none" w:sz="0" w:space="0" w:color="auto"/>
      </w:divBdr>
    </w:div>
    <w:div w:id="276300802">
      <w:bodyDiv w:val="1"/>
      <w:marLeft w:val="0"/>
      <w:marRight w:val="0"/>
      <w:marTop w:val="0"/>
      <w:marBottom w:val="0"/>
      <w:divBdr>
        <w:top w:val="none" w:sz="0" w:space="0" w:color="auto"/>
        <w:left w:val="none" w:sz="0" w:space="0" w:color="auto"/>
        <w:bottom w:val="none" w:sz="0" w:space="0" w:color="auto"/>
        <w:right w:val="none" w:sz="0" w:space="0" w:color="auto"/>
      </w:divBdr>
    </w:div>
    <w:div w:id="295842555">
      <w:bodyDiv w:val="1"/>
      <w:marLeft w:val="0"/>
      <w:marRight w:val="0"/>
      <w:marTop w:val="0"/>
      <w:marBottom w:val="0"/>
      <w:divBdr>
        <w:top w:val="none" w:sz="0" w:space="0" w:color="auto"/>
        <w:left w:val="none" w:sz="0" w:space="0" w:color="auto"/>
        <w:bottom w:val="none" w:sz="0" w:space="0" w:color="auto"/>
        <w:right w:val="none" w:sz="0" w:space="0" w:color="auto"/>
      </w:divBdr>
    </w:div>
    <w:div w:id="325059266">
      <w:bodyDiv w:val="1"/>
      <w:marLeft w:val="0"/>
      <w:marRight w:val="0"/>
      <w:marTop w:val="0"/>
      <w:marBottom w:val="0"/>
      <w:divBdr>
        <w:top w:val="none" w:sz="0" w:space="0" w:color="auto"/>
        <w:left w:val="none" w:sz="0" w:space="0" w:color="auto"/>
        <w:bottom w:val="none" w:sz="0" w:space="0" w:color="auto"/>
        <w:right w:val="none" w:sz="0" w:space="0" w:color="auto"/>
      </w:divBdr>
    </w:div>
    <w:div w:id="348028312">
      <w:bodyDiv w:val="1"/>
      <w:marLeft w:val="0"/>
      <w:marRight w:val="0"/>
      <w:marTop w:val="0"/>
      <w:marBottom w:val="0"/>
      <w:divBdr>
        <w:top w:val="none" w:sz="0" w:space="0" w:color="auto"/>
        <w:left w:val="none" w:sz="0" w:space="0" w:color="auto"/>
        <w:bottom w:val="none" w:sz="0" w:space="0" w:color="auto"/>
        <w:right w:val="none" w:sz="0" w:space="0" w:color="auto"/>
      </w:divBdr>
    </w:div>
    <w:div w:id="351803686">
      <w:bodyDiv w:val="1"/>
      <w:marLeft w:val="0"/>
      <w:marRight w:val="0"/>
      <w:marTop w:val="0"/>
      <w:marBottom w:val="0"/>
      <w:divBdr>
        <w:top w:val="none" w:sz="0" w:space="0" w:color="auto"/>
        <w:left w:val="none" w:sz="0" w:space="0" w:color="auto"/>
        <w:bottom w:val="none" w:sz="0" w:space="0" w:color="auto"/>
        <w:right w:val="none" w:sz="0" w:space="0" w:color="auto"/>
      </w:divBdr>
    </w:div>
    <w:div w:id="470371928">
      <w:bodyDiv w:val="1"/>
      <w:marLeft w:val="0"/>
      <w:marRight w:val="0"/>
      <w:marTop w:val="0"/>
      <w:marBottom w:val="0"/>
      <w:divBdr>
        <w:top w:val="none" w:sz="0" w:space="0" w:color="auto"/>
        <w:left w:val="none" w:sz="0" w:space="0" w:color="auto"/>
        <w:bottom w:val="none" w:sz="0" w:space="0" w:color="auto"/>
        <w:right w:val="none" w:sz="0" w:space="0" w:color="auto"/>
      </w:divBdr>
    </w:div>
    <w:div w:id="502361167">
      <w:bodyDiv w:val="1"/>
      <w:marLeft w:val="0"/>
      <w:marRight w:val="0"/>
      <w:marTop w:val="0"/>
      <w:marBottom w:val="0"/>
      <w:divBdr>
        <w:top w:val="none" w:sz="0" w:space="0" w:color="auto"/>
        <w:left w:val="none" w:sz="0" w:space="0" w:color="auto"/>
        <w:bottom w:val="none" w:sz="0" w:space="0" w:color="auto"/>
        <w:right w:val="none" w:sz="0" w:space="0" w:color="auto"/>
      </w:divBdr>
    </w:div>
    <w:div w:id="514074385">
      <w:bodyDiv w:val="1"/>
      <w:marLeft w:val="0"/>
      <w:marRight w:val="0"/>
      <w:marTop w:val="0"/>
      <w:marBottom w:val="0"/>
      <w:divBdr>
        <w:top w:val="none" w:sz="0" w:space="0" w:color="auto"/>
        <w:left w:val="none" w:sz="0" w:space="0" w:color="auto"/>
        <w:bottom w:val="none" w:sz="0" w:space="0" w:color="auto"/>
        <w:right w:val="none" w:sz="0" w:space="0" w:color="auto"/>
      </w:divBdr>
    </w:div>
    <w:div w:id="537737502">
      <w:bodyDiv w:val="1"/>
      <w:marLeft w:val="0"/>
      <w:marRight w:val="0"/>
      <w:marTop w:val="0"/>
      <w:marBottom w:val="0"/>
      <w:divBdr>
        <w:top w:val="none" w:sz="0" w:space="0" w:color="auto"/>
        <w:left w:val="none" w:sz="0" w:space="0" w:color="auto"/>
        <w:bottom w:val="none" w:sz="0" w:space="0" w:color="auto"/>
        <w:right w:val="none" w:sz="0" w:space="0" w:color="auto"/>
      </w:divBdr>
    </w:div>
    <w:div w:id="541938174">
      <w:bodyDiv w:val="1"/>
      <w:marLeft w:val="0"/>
      <w:marRight w:val="0"/>
      <w:marTop w:val="0"/>
      <w:marBottom w:val="0"/>
      <w:divBdr>
        <w:top w:val="none" w:sz="0" w:space="0" w:color="auto"/>
        <w:left w:val="none" w:sz="0" w:space="0" w:color="auto"/>
        <w:bottom w:val="none" w:sz="0" w:space="0" w:color="auto"/>
        <w:right w:val="none" w:sz="0" w:space="0" w:color="auto"/>
      </w:divBdr>
    </w:div>
    <w:div w:id="554970147">
      <w:bodyDiv w:val="1"/>
      <w:marLeft w:val="0"/>
      <w:marRight w:val="0"/>
      <w:marTop w:val="0"/>
      <w:marBottom w:val="0"/>
      <w:divBdr>
        <w:top w:val="none" w:sz="0" w:space="0" w:color="auto"/>
        <w:left w:val="none" w:sz="0" w:space="0" w:color="auto"/>
        <w:bottom w:val="none" w:sz="0" w:space="0" w:color="auto"/>
        <w:right w:val="none" w:sz="0" w:space="0" w:color="auto"/>
      </w:divBdr>
    </w:div>
    <w:div w:id="559026067">
      <w:bodyDiv w:val="1"/>
      <w:marLeft w:val="0"/>
      <w:marRight w:val="0"/>
      <w:marTop w:val="0"/>
      <w:marBottom w:val="0"/>
      <w:divBdr>
        <w:top w:val="none" w:sz="0" w:space="0" w:color="auto"/>
        <w:left w:val="none" w:sz="0" w:space="0" w:color="auto"/>
        <w:bottom w:val="none" w:sz="0" w:space="0" w:color="auto"/>
        <w:right w:val="none" w:sz="0" w:space="0" w:color="auto"/>
      </w:divBdr>
    </w:div>
    <w:div w:id="560167383">
      <w:bodyDiv w:val="1"/>
      <w:marLeft w:val="0"/>
      <w:marRight w:val="0"/>
      <w:marTop w:val="0"/>
      <w:marBottom w:val="0"/>
      <w:divBdr>
        <w:top w:val="none" w:sz="0" w:space="0" w:color="auto"/>
        <w:left w:val="none" w:sz="0" w:space="0" w:color="auto"/>
        <w:bottom w:val="none" w:sz="0" w:space="0" w:color="auto"/>
        <w:right w:val="none" w:sz="0" w:space="0" w:color="auto"/>
      </w:divBdr>
    </w:div>
    <w:div w:id="562134188">
      <w:bodyDiv w:val="1"/>
      <w:marLeft w:val="0"/>
      <w:marRight w:val="0"/>
      <w:marTop w:val="0"/>
      <w:marBottom w:val="0"/>
      <w:divBdr>
        <w:top w:val="none" w:sz="0" w:space="0" w:color="auto"/>
        <w:left w:val="none" w:sz="0" w:space="0" w:color="auto"/>
        <w:bottom w:val="none" w:sz="0" w:space="0" w:color="auto"/>
        <w:right w:val="none" w:sz="0" w:space="0" w:color="auto"/>
      </w:divBdr>
    </w:div>
    <w:div w:id="564223472">
      <w:bodyDiv w:val="1"/>
      <w:marLeft w:val="0"/>
      <w:marRight w:val="0"/>
      <w:marTop w:val="0"/>
      <w:marBottom w:val="0"/>
      <w:divBdr>
        <w:top w:val="none" w:sz="0" w:space="0" w:color="auto"/>
        <w:left w:val="none" w:sz="0" w:space="0" w:color="auto"/>
        <w:bottom w:val="none" w:sz="0" w:space="0" w:color="auto"/>
        <w:right w:val="none" w:sz="0" w:space="0" w:color="auto"/>
      </w:divBdr>
    </w:div>
    <w:div w:id="709648157">
      <w:bodyDiv w:val="1"/>
      <w:marLeft w:val="0"/>
      <w:marRight w:val="0"/>
      <w:marTop w:val="0"/>
      <w:marBottom w:val="0"/>
      <w:divBdr>
        <w:top w:val="none" w:sz="0" w:space="0" w:color="auto"/>
        <w:left w:val="none" w:sz="0" w:space="0" w:color="auto"/>
        <w:bottom w:val="none" w:sz="0" w:space="0" w:color="auto"/>
        <w:right w:val="none" w:sz="0" w:space="0" w:color="auto"/>
      </w:divBdr>
    </w:div>
    <w:div w:id="717706982">
      <w:bodyDiv w:val="1"/>
      <w:marLeft w:val="0"/>
      <w:marRight w:val="0"/>
      <w:marTop w:val="0"/>
      <w:marBottom w:val="0"/>
      <w:divBdr>
        <w:top w:val="none" w:sz="0" w:space="0" w:color="auto"/>
        <w:left w:val="none" w:sz="0" w:space="0" w:color="auto"/>
        <w:bottom w:val="none" w:sz="0" w:space="0" w:color="auto"/>
        <w:right w:val="none" w:sz="0" w:space="0" w:color="auto"/>
      </w:divBdr>
    </w:div>
    <w:div w:id="730814157">
      <w:bodyDiv w:val="1"/>
      <w:marLeft w:val="0"/>
      <w:marRight w:val="0"/>
      <w:marTop w:val="0"/>
      <w:marBottom w:val="0"/>
      <w:divBdr>
        <w:top w:val="none" w:sz="0" w:space="0" w:color="auto"/>
        <w:left w:val="none" w:sz="0" w:space="0" w:color="auto"/>
        <w:bottom w:val="none" w:sz="0" w:space="0" w:color="auto"/>
        <w:right w:val="none" w:sz="0" w:space="0" w:color="auto"/>
      </w:divBdr>
    </w:div>
    <w:div w:id="762339509">
      <w:bodyDiv w:val="1"/>
      <w:marLeft w:val="0"/>
      <w:marRight w:val="0"/>
      <w:marTop w:val="0"/>
      <w:marBottom w:val="0"/>
      <w:divBdr>
        <w:top w:val="none" w:sz="0" w:space="0" w:color="auto"/>
        <w:left w:val="none" w:sz="0" w:space="0" w:color="auto"/>
        <w:bottom w:val="none" w:sz="0" w:space="0" w:color="auto"/>
        <w:right w:val="none" w:sz="0" w:space="0" w:color="auto"/>
      </w:divBdr>
    </w:div>
    <w:div w:id="765808405">
      <w:bodyDiv w:val="1"/>
      <w:marLeft w:val="0"/>
      <w:marRight w:val="0"/>
      <w:marTop w:val="0"/>
      <w:marBottom w:val="0"/>
      <w:divBdr>
        <w:top w:val="none" w:sz="0" w:space="0" w:color="auto"/>
        <w:left w:val="none" w:sz="0" w:space="0" w:color="auto"/>
        <w:bottom w:val="none" w:sz="0" w:space="0" w:color="auto"/>
        <w:right w:val="none" w:sz="0" w:space="0" w:color="auto"/>
      </w:divBdr>
    </w:div>
    <w:div w:id="784471990">
      <w:bodyDiv w:val="1"/>
      <w:marLeft w:val="0"/>
      <w:marRight w:val="0"/>
      <w:marTop w:val="0"/>
      <w:marBottom w:val="0"/>
      <w:divBdr>
        <w:top w:val="none" w:sz="0" w:space="0" w:color="auto"/>
        <w:left w:val="none" w:sz="0" w:space="0" w:color="auto"/>
        <w:bottom w:val="none" w:sz="0" w:space="0" w:color="auto"/>
        <w:right w:val="none" w:sz="0" w:space="0" w:color="auto"/>
      </w:divBdr>
    </w:div>
    <w:div w:id="838230009">
      <w:bodyDiv w:val="1"/>
      <w:marLeft w:val="0"/>
      <w:marRight w:val="0"/>
      <w:marTop w:val="0"/>
      <w:marBottom w:val="0"/>
      <w:divBdr>
        <w:top w:val="none" w:sz="0" w:space="0" w:color="auto"/>
        <w:left w:val="none" w:sz="0" w:space="0" w:color="auto"/>
        <w:bottom w:val="none" w:sz="0" w:space="0" w:color="auto"/>
        <w:right w:val="none" w:sz="0" w:space="0" w:color="auto"/>
      </w:divBdr>
    </w:div>
    <w:div w:id="842748005">
      <w:bodyDiv w:val="1"/>
      <w:marLeft w:val="0"/>
      <w:marRight w:val="0"/>
      <w:marTop w:val="0"/>
      <w:marBottom w:val="0"/>
      <w:divBdr>
        <w:top w:val="none" w:sz="0" w:space="0" w:color="auto"/>
        <w:left w:val="none" w:sz="0" w:space="0" w:color="auto"/>
        <w:bottom w:val="none" w:sz="0" w:space="0" w:color="auto"/>
        <w:right w:val="none" w:sz="0" w:space="0" w:color="auto"/>
      </w:divBdr>
    </w:div>
    <w:div w:id="844170788">
      <w:bodyDiv w:val="1"/>
      <w:marLeft w:val="0"/>
      <w:marRight w:val="0"/>
      <w:marTop w:val="0"/>
      <w:marBottom w:val="0"/>
      <w:divBdr>
        <w:top w:val="none" w:sz="0" w:space="0" w:color="auto"/>
        <w:left w:val="none" w:sz="0" w:space="0" w:color="auto"/>
        <w:bottom w:val="none" w:sz="0" w:space="0" w:color="auto"/>
        <w:right w:val="none" w:sz="0" w:space="0" w:color="auto"/>
      </w:divBdr>
    </w:div>
    <w:div w:id="853962089">
      <w:bodyDiv w:val="1"/>
      <w:marLeft w:val="0"/>
      <w:marRight w:val="0"/>
      <w:marTop w:val="0"/>
      <w:marBottom w:val="0"/>
      <w:divBdr>
        <w:top w:val="none" w:sz="0" w:space="0" w:color="auto"/>
        <w:left w:val="none" w:sz="0" w:space="0" w:color="auto"/>
        <w:bottom w:val="none" w:sz="0" w:space="0" w:color="auto"/>
        <w:right w:val="none" w:sz="0" w:space="0" w:color="auto"/>
      </w:divBdr>
    </w:div>
    <w:div w:id="881862908">
      <w:bodyDiv w:val="1"/>
      <w:marLeft w:val="0"/>
      <w:marRight w:val="0"/>
      <w:marTop w:val="0"/>
      <w:marBottom w:val="0"/>
      <w:divBdr>
        <w:top w:val="none" w:sz="0" w:space="0" w:color="auto"/>
        <w:left w:val="none" w:sz="0" w:space="0" w:color="auto"/>
        <w:bottom w:val="none" w:sz="0" w:space="0" w:color="auto"/>
        <w:right w:val="none" w:sz="0" w:space="0" w:color="auto"/>
      </w:divBdr>
    </w:div>
    <w:div w:id="892617208">
      <w:bodyDiv w:val="1"/>
      <w:marLeft w:val="0"/>
      <w:marRight w:val="0"/>
      <w:marTop w:val="0"/>
      <w:marBottom w:val="0"/>
      <w:divBdr>
        <w:top w:val="none" w:sz="0" w:space="0" w:color="auto"/>
        <w:left w:val="none" w:sz="0" w:space="0" w:color="auto"/>
        <w:bottom w:val="none" w:sz="0" w:space="0" w:color="auto"/>
        <w:right w:val="none" w:sz="0" w:space="0" w:color="auto"/>
      </w:divBdr>
    </w:div>
    <w:div w:id="901408014">
      <w:bodyDiv w:val="1"/>
      <w:marLeft w:val="0"/>
      <w:marRight w:val="0"/>
      <w:marTop w:val="0"/>
      <w:marBottom w:val="0"/>
      <w:divBdr>
        <w:top w:val="none" w:sz="0" w:space="0" w:color="auto"/>
        <w:left w:val="none" w:sz="0" w:space="0" w:color="auto"/>
        <w:bottom w:val="none" w:sz="0" w:space="0" w:color="auto"/>
        <w:right w:val="none" w:sz="0" w:space="0" w:color="auto"/>
      </w:divBdr>
    </w:div>
    <w:div w:id="906183196">
      <w:bodyDiv w:val="1"/>
      <w:marLeft w:val="0"/>
      <w:marRight w:val="0"/>
      <w:marTop w:val="0"/>
      <w:marBottom w:val="0"/>
      <w:divBdr>
        <w:top w:val="none" w:sz="0" w:space="0" w:color="auto"/>
        <w:left w:val="none" w:sz="0" w:space="0" w:color="auto"/>
        <w:bottom w:val="none" w:sz="0" w:space="0" w:color="auto"/>
        <w:right w:val="none" w:sz="0" w:space="0" w:color="auto"/>
      </w:divBdr>
    </w:div>
    <w:div w:id="935795570">
      <w:bodyDiv w:val="1"/>
      <w:marLeft w:val="0"/>
      <w:marRight w:val="0"/>
      <w:marTop w:val="0"/>
      <w:marBottom w:val="0"/>
      <w:divBdr>
        <w:top w:val="none" w:sz="0" w:space="0" w:color="auto"/>
        <w:left w:val="none" w:sz="0" w:space="0" w:color="auto"/>
        <w:bottom w:val="none" w:sz="0" w:space="0" w:color="auto"/>
        <w:right w:val="none" w:sz="0" w:space="0" w:color="auto"/>
      </w:divBdr>
    </w:div>
    <w:div w:id="940141823">
      <w:bodyDiv w:val="1"/>
      <w:marLeft w:val="0"/>
      <w:marRight w:val="0"/>
      <w:marTop w:val="0"/>
      <w:marBottom w:val="0"/>
      <w:divBdr>
        <w:top w:val="none" w:sz="0" w:space="0" w:color="auto"/>
        <w:left w:val="none" w:sz="0" w:space="0" w:color="auto"/>
        <w:bottom w:val="none" w:sz="0" w:space="0" w:color="auto"/>
        <w:right w:val="none" w:sz="0" w:space="0" w:color="auto"/>
      </w:divBdr>
    </w:div>
    <w:div w:id="951281766">
      <w:bodyDiv w:val="1"/>
      <w:marLeft w:val="0"/>
      <w:marRight w:val="0"/>
      <w:marTop w:val="0"/>
      <w:marBottom w:val="0"/>
      <w:divBdr>
        <w:top w:val="none" w:sz="0" w:space="0" w:color="auto"/>
        <w:left w:val="none" w:sz="0" w:space="0" w:color="auto"/>
        <w:bottom w:val="none" w:sz="0" w:space="0" w:color="auto"/>
        <w:right w:val="none" w:sz="0" w:space="0" w:color="auto"/>
      </w:divBdr>
    </w:div>
    <w:div w:id="953248442">
      <w:bodyDiv w:val="1"/>
      <w:marLeft w:val="0"/>
      <w:marRight w:val="0"/>
      <w:marTop w:val="0"/>
      <w:marBottom w:val="0"/>
      <w:divBdr>
        <w:top w:val="none" w:sz="0" w:space="0" w:color="auto"/>
        <w:left w:val="none" w:sz="0" w:space="0" w:color="auto"/>
        <w:bottom w:val="none" w:sz="0" w:space="0" w:color="auto"/>
        <w:right w:val="none" w:sz="0" w:space="0" w:color="auto"/>
      </w:divBdr>
    </w:div>
    <w:div w:id="953824810">
      <w:bodyDiv w:val="1"/>
      <w:marLeft w:val="0"/>
      <w:marRight w:val="0"/>
      <w:marTop w:val="0"/>
      <w:marBottom w:val="0"/>
      <w:divBdr>
        <w:top w:val="none" w:sz="0" w:space="0" w:color="auto"/>
        <w:left w:val="none" w:sz="0" w:space="0" w:color="auto"/>
        <w:bottom w:val="none" w:sz="0" w:space="0" w:color="auto"/>
        <w:right w:val="none" w:sz="0" w:space="0" w:color="auto"/>
      </w:divBdr>
    </w:div>
    <w:div w:id="954170521">
      <w:bodyDiv w:val="1"/>
      <w:marLeft w:val="0"/>
      <w:marRight w:val="0"/>
      <w:marTop w:val="0"/>
      <w:marBottom w:val="0"/>
      <w:divBdr>
        <w:top w:val="none" w:sz="0" w:space="0" w:color="auto"/>
        <w:left w:val="none" w:sz="0" w:space="0" w:color="auto"/>
        <w:bottom w:val="none" w:sz="0" w:space="0" w:color="auto"/>
        <w:right w:val="none" w:sz="0" w:space="0" w:color="auto"/>
      </w:divBdr>
    </w:div>
    <w:div w:id="969169902">
      <w:bodyDiv w:val="1"/>
      <w:marLeft w:val="0"/>
      <w:marRight w:val="0"/>
      <w:marTop w:val="0"/>
      <w:marBottom w:val="0"/>
      <w:divBdr>
        <w:top w:val="none" w:sz="0" w:space="0" w:color="auto"/>
        <w:left w:val="none" w:sz="0" w:space="0" w:color="auto"/>
        <w:bottom w:val="none" w:sz="0" w:space="0" w:color="auto"/>
        <w:right w:val="none" w:sz="0" w:space="0" w:color="auto"/>
      </w:divBdr>
    </w:div>
    <w:div w:id="976885149">
      <w:bodyDiv w:val="1"/>
      <w:marLeft w:val="0"/>
      <w:marRight w:val="0"/>
      <w:marTop w:val="0"/>
      <w:marBottom w:val="0"/>
      <w:divBdr>
        <w:top w:val="none" w:sz="0" w:space="0" w:color="auto"/>
        <w:left w:val="none" w:sz="0" w:space="0" w:color="auto"/>
        <w:bottom w:val="none" w:sz="0" w:space="0" w:color="auto"/>
        <w:right w:val="none" w:sz="0" w:space="0" w:color="auto"/>
      </w:divBdr>
    </w:div>
    <w:div w:id="979455968">
      <w:bodyDiv w:val="1"/>
      <w:marLeft w:val="0"/>
      <w:marRight w:val="0"/>
      <w:marTop w:val="0"/>
      <w:marBottom w:val="0"/>
      <w:divBdr>
        <w:top w:val="none" w:sz="0" w:space="0" w:color="auto"/>
        <w:left w:val="none" w:sz="0" w:space="0" w:color="auto"/>
        <w:bottom w:val="none" w:sz="0" w:space="0" w:color="auto"/>
        <w:right w:val="none" w:sz="0" w:space="0" w:color="auto"/>
      </w:divBdr>
    </w:div>
    <w:div w:id="987788909">
      <w:bodyDiv w:val="1"/>
      <w:marLeft w:val="0"/>
      <w:marRight w:val="0"/>
      <w:marTop w:val="0"/>
      <w:marBottom w:val="0"/>
      <w:divBdr>
        <w:top w:val="none" w:sz="0" w:space="0" w:color="auto"/>
        <w:left w:val="none" w:sz="0" w:space="0" w:color="auto"/>
        <w:bottom w:val="none" w:sz="0" w:space="0" w:color="auto"/>
        <w:right w:val="none" w:sz="0" w:space="0" w:color="auto"/>
      </w:divBdr>
    </w:div>
    <w:div w:id="1016999187">
      <w:bodyDiv w:val="1"/>
      <w:marLeft w:val="0"/>
      <w:marRight w:val="0"/>
      <w:marTop w:val="0"/>
      <w:marBottom w:val="0"/>
      <w:divBdr>
        <w:top w:val="none" w:sz="0" w:space="0" w:color="auto"/>
        <w:left w:val="none" w:sz="0" w:space="0" w:color="auto"/>
        <w:bottom w:val="none" w:sz="0" w:space="0" w:color="auto"/>
        <w:right w:val="none" w:sz="0" w:space="0" w:color="auto"/>
      </w:divBdr>
    </w:div>
    <w:div w:id="1041704904">
      <w:bodyDiv w:val="1"/>
      <w:marLeft w:val="0"/>
      <w:marRight w:val="0"/>
      <w:marTop w:val="0"/>
      <w:marBottom w:val="0"/>
      <w:divBdr>
        <w:top w:val="none" w:sz="0" w:space="0" w:color="auto"/>
        <w:left w:val="none" w:sz="0" w:space="0" w:color="auto"/>
        <w:bottom w:val="none" w:sz="0" w:space="0" w:color="auto"/>
        <w:right w:val="none" w:sz="0" w:space="0" w:color="auto"/>
      </w:divBdr>
    </w:div>
    <w:div w:id="1085299140">
      <w:bodyDiv w:val="1"/>
      <w:marLeft w:val="0"/>
      <w:marRight w:val="0"/>
      <w:marTop w:val="0"/>
      <w:marBottom w:val="0"/>
      <w:divBdr>
        <w:top w:val="none" w:sz="0" w:space="0" w:color="auto"/>
        <w:left w:val="none" w:sz="0" w:space="0" w:color="auto"/>
        <w:bottom w:val="none" w:sz="0" w:space="0" w:color="auto"/>
        <w:right w:val="none" w:sz="0" w:space="0" w:color="auto"/>
      </w:divBdr>
    </w:div>
    <w:div w:id="1095899352">
      <w:bodyDiv w:val="1"/>
      <w:marLeft w:val="0"/>
      <w:marRight w:val="0"/>
      <w:marTop w:val="0"/>
      <w:marBottom w:val="0"/>
      <w:divBdr>
        <w:top w:val="none" w:sz="0" w:space="0" w:color="auto"/>
        <w:left w:val="none" w:sz="0" w:space="0" w:color="auto"/>
        <w:bottom w:val="none" w:sz="0" w:space="0" w:color="auto"/>
        <w:right w:val="none" w:sz="0" w:space="0" w:color="auto"/>
      </w:divBdr>
    </w:div>
    <w:div w:id="1100301427">
      <w:bodyDiv w:val="1"/>
      <w:marLeft w:val="0"/>
      <w:marRight w:val="0"/>
      <w:marTop w:val="0"/>
      <w:marBottom w:val="0"/>
      <w:divBdr>
        <w:top w:val="none" w:sz="0" w:space="0" w:color="auto"/>
        <w:left w:val="none" w:sz="0" w:space="0" w:color="auto"/>
        <w:bottom w:val="none" w:sz="0" w:space="0" w:color="auto"/>
        <w:right w:val="none" w:sz="0" w:space="0" w:color="auto"/>
      </w:divBdr>
    </w:div>
    <w:div w:id="1149398605">
      <w:bodyDiv w:val="1"/>
      <w:marLeft w:val="0"/>
      <w:marRight w:val="0"/>
      <w:marTop w:val="0"/>
      <w:marBottom w:val="0"/>
      <w:divBdr>
        <w:top w:val="none" w:sz="0" w:space="0" w:color="auto"/>
        <w:left w:val="none" w:sz="0" w:space="0" w:color="auto"/>
        <w:bottom w:val="none" w:sz="0" w:space="0" w:color="auto"/>
        <w:right w:val="none" w:sz="0" w:space="0" w:color="auto"/>
      </w:divBdr>
    </w:div>
    <w:div w:id="1153643130">
      <w:bodyDiv w:val="1"/>
      <w:marLeft w:val="0"/>
      <w:marRight w:val="0"/>
      <w:marTop w:val="0"/>
      <w:marBottom w:val="0"/>
      <w:divBdr>
        <w:top w:val="none" w:sz="0" w:space="0" w:color="auto"/>
        <w:left w:val="none" w:sz="0" w:space="0" w:color="auto"/>
        <w:bottom w:val="none" w:sz="0" w:space="0" w:color="auto"/>
        <w:right w:val="none" w:sz="0" w:space="0" w:color="auto"/>
      </w:divBdr>
    </w:div>
    <w:div w:id="1211572777">
      <w:bodyDiv w:val="1"/>
      <w:marLeft w:val="0"/>
      <w:marRight w:val="0"/>
      <w:marTop w:val="0"/>
      <w:marBottom w:val="0"/>
      <w:divBdr>
        <w:top w:val="none" w:sz="0" w:space="0" w:color="auto"/>
        <w:left w:val="none" w:sz="0" w:space="0" w:color="auto"/>
        <w:bottom w:val="none" w:sz="0" w:space="0" w:color="auto"/>
        <w:right w:val="none" w:sz="0" w:space="0" w:color="auto"/>
      </w:divBdr>
    </w:div>
    <w:div w:id="1242719646">
      <w:bodyDiv w:val="1"/>
      <w:marLeft w:val="0"/>
      <w:marRight w:val="0"/>
      <w:marTop w:val="0"/>
      <w:marBottom w:val="0"/>
      <w:divBdr>
        <w:top w:val="none" w:sz="0" w:space="0" w:color="auto"/>
        <w:left w:val="none" w:sz="0" w:space="0" w:color="auto"/>
        <w:bottom w:val="none" w:sz="0" w:space="0" w:color="auto"/>
        <w:right w:val="none" w:sz="0" w:space="0" w:color="auto"/>
      </w:divBdr>
    </w:div>
    <w:div w:id="1252659598">
      <w:bodyDiv w:val="1"/>
      <w:marLeft w:val="0"/>
      <w:marRight w:val="0"/>
      <w:marTop w:val="0"/>
      <w:marBottom w:val="0"/>
      <w:divBdr>
        <w:top w:val="none" w:sz="0" w:space="0" w:color="auto"/>
        <w:left w:val="none" w:sz="0" w:space="0" w:color="auto"/>
        <w:bottom w:val="none" w:sz="0" w:space="0" w:color="auto"/>
        <w:right w:val="none" w:sz="0" w:space="0" w:color="auto"/>
      </w:divBdr>
    </w:div>
    <w:div w:id="1362707930">
      <w:bodyDiv w:val="1"/>
      <w:marLeft w:val="0"/>
      <w:marRight w:val="0"/>
      <w:marTop w:val="0"/>
      <w:marBottom w:val="0"/>
      <w:divBdr>
        <w:top w:val="none" w:sz="0" w:space="0" w:color="auto"/>
        <w:left w:val="none" w:sz="0" w:space="0" w:color="auto"/>
        <w:bottom w:val="none" w:sz="0" w:space="0" w:color="auto"/>
        <w:right w:val="none" w:sz="0" w:space="0" w:color="auto"/>
      </w:divBdr>
    </w:div>
    <w:div w:id="1365718330">
      <w:bodyDiv w:val="1"/>
      <w:marLeft w:val="0"/>
      <w:marRight w:val="0"/>
      <w:marTop w:val="0"/>
      <w:marBottom w:val="0"/>
      <w:divBdr>
        <w:top w:val="none" w:sz="0" w:space="0" w:color="auto"/>
        <w:left w:val="none" w:sz="0" w:space="0" w:color="auto"/>
        <w:bottom w:val="none" w:sz="0" w:space="0" w:color="auto"/>
        <w:right w:val="none" w:sz="0" w:space="0" w:color="auto"/>
      </w:divBdr>
    </w:div>
    <w:div w:id="1374815986">
      <w:bodyDiv w:val="1"/>
      <w:marLeft w:val="0"/>
      <w:marRight w:val="0"/>
      <w:marTop w:val="0"/>
      <w:marBottom w:val="0"/>
      <w:divBdr>
        <w:top w:val="none" w:sz="0" w:space="0" w:color="auto"/>
        <w:left w:val="none" w:sz="0" w:space="0" w:color="auto"/>
        <w:bottom w:val="none" w:sz="0" w:space="0" w:color="auto"/>
        <w:right w:val="none" w:sz="0" w:space="0" w:color="auto"/>
      </w:divBdr>
    </w:div>
    <w:div w:id="1408841894">
      <w:bodyDiv w:val="1"/>
      <w:marLeft w:val="0"/>
      <w:marRight w:val="0"/>
      <w:marTop w:val="0"/>
      <w:marBottom w:val="0"/>
      <w:divBdr>
        <w:top w:val="none" w:sz="0" w:space="0" w:color="auto"/>
        <w:left w:val="none" w:sz="0" w:space="0" w:color="auto"/>
        <w:bottom w:val="none" w:sz="0" w:space="0" w:color="auto"/>
        <w:right w:val="none" w:sz="0" w:space="0" w:color="auto"/>
      </w:divBdr>
    </w:div>
    <w:div w:id="1459494800">
      <w:bodyDiv w:val="1"/>
      <w:marLeft w:val="0"/>
      <w:marRight w:val="0"/>
      <w:marTop w:val="0"/>
      <w:marBottom w:val="0"/>
      <w:divBdr>
        <w:top w:val="none" w:sz="0" w:space="0" w:color="auto"/>
        <w:left w:val="none" w:sz="0" w:space="0" w:color="auto"/>
        <w:bottom w:val="none" w:sz="0" w:space="0" w:color="auto"/>
        <w:right w:val="none" w:sz="0" w:space="0" w:color="auto"/>
      </w:divBdr>
    </w:div>
    <w:div w:id="1504319840">
      <w:bodyDiv w:val="1"/>
      <w:marLeft w:val="0"/>
      <w:marRight w:val="0"/>
      <w:marTop w:val="0"/>
      <w:marBottom w:val="0"/>
      <w:divBdr>
        <w:top w:val="none" w:sz="0" w:space="0" w:color="auto"/>
        <w:left w:val="none" w:sz="0" w:space="0" w:color="auto"/>
        <w:bottom w:val="none" w:sz="0" w:space="0" w:color="auto"/>
        <w:right w:val="none" w:sz="0" w:space="0" w:color="auto"/>
      </w:divBdr>
    </w:div>
    <w:div w:id="1509831795">
      <w:bodyDiv w:val="1"/>
      <w:marLeft w:val="0"/>
      <w:marRight w:val="0"/>
      <w:marTop w:val="0"/>
      <w:marBottom w:val="0"/>
      <w:divBdr>
        <w:top w:val="none" w:sz="0" w:space="0" w:color="auto"/>
        <w:left w:val="none" w:sz="0" w:space="0" w:color="auto"/>
        <w:bottom w:val="none" w:sz="0" w:space="0" w:color="auto"/>
        <w:right w:val="none" w:sz="0" w:space="0" w:color="auto"/>
      </w:divBdr>
    </w:div>
    <w:div w:id="1538589703">
      <w:bodyDiv w:val="1"/>
      <w:marLeft w:val="0"/>
      <w:marRight w:val="0"/>
      <w:marTop w:val="0"/>
      <w:marBottom w:val="0"/>
      <w:divBdr>
        <w:top w:val="none" w:sz="0" w:space="0" w:color="auto"/>
        <w:left w:val="none" w:sz="0" w:space="0" w:color="auto"/>
        <w:bottom w:val="none" w:sz="0" w:space="0" w:color="auto"/>
        <w:right w:val="none" w:sz="0" w:space="0" w:color="auto"/>
      </w:divBdr>
    </w:div>
    <w:div w:id="1548108514">
      <w:bodyDiv w:val="1"/>
      <w:marLeft w:val="0"/>
      <w:marRight w:val="0"/>
      <w:marTop w:val="0"/>
      <w:marBottom w:val="0"/>
      <w:divBdr>
        <w:top w:val="none" w:sz="0" w:space="0" w:color="auto"/>
        <w:left w:val="none" w:sz="0" w:space="0" w:color="auto"/>
        <w:bottom w:val="none" w:sz="0" w:space="0" w:color="auto"/>
        <w:right w:val="none" w:sz="0" w:space="0" w:color="auto"/>
      </w:divBdr>
    </w:div>
    <w:div w:id="1566257988">
      <w:bodyDiv w:val="1"/>
      <w:marLeft w:val="0"/>
      <w:marRight w:val="0"/>
      <w:marTop w:val="0"/>
      <w:marBottom w:val="0"/>
      <w:divBdr>
        <w:top w:val="none" w:sz="0" w:space="0" w:color="auto"/>
        <w:left w:val="none" w:sz="0" w:space="0" w:color="auto"/>
        <w:bottom w:val="none" w:sz="0" w:space="0" w:color="auto"/>
        <w:right w:val="none" w:sz="0" w:space="0" w:color="auto"/>
      </w:divBdr>
    </w:div>
    <w:div w:id="1582105624">
      <w:bodyDiv w:val="1"/>
      <w:marLeft w:val="0"/>
      <w:marRight w:val="0"/>
      <w:marTop w:val="0"/>
      <w:marBottom w:val="0"/>
      <w:divBdr>
        <w:top w:val="none" w:sz="0" w:space="0" w:color="auto"/>
        <w:left w:val="none" w:sz="0" w:space="0" w:color="auto"/>
        <w:bottom w:val="none" w:sz="0" w:space="0" w:color="auto"/>
        <w:right w:val="none" w:sz="0" w:space="0" w:color="auto"/>
      </w:divBdr>
    </w:div>
    <w:div w:id="1614633644">
      <w:bodyDiv w:val="1"/>
      <w:marLeft w:val="0"/>
      <w:marRight w:val="0"/>
      <w:marTop w:val="0"/>
      <w:marBottom w:val="0"/>
      <w:divBdr>
        <w:top w:val="none" w:sz="0" w:space="0" w:color="auto"/>
        <w:left w:val="none" w:sz="0" w:space="0" w:color="auto"/>
        <w:bottom w:val="none" w:sz="0" w:space="0" w:color="auto"/>
        <w:right w:val="none" w:sz="0" w:space="0" w:color="auto"/>
      </w:divBdr>
    </w:div>
    <w:div w:id="1615288046">
      <w:bodyDiv w:val="1"/>
      <w:marLeft w:val="0"/>
      <w:marRight w:val="0"/>
      <w:marTop w:val="0"/>
      <w:marBottom w:val="0"/>
      <w:divBdr>
        <w:top w:val="none" w:sz="0" w:space="0" w:color="auto"/>
        <w:left w:val="none" w:sz="0" w:space="0" w:color="auto"/>
        <w:bottom w:val="none" w:sz="0" w:space="0" w:color="auto"/>
        <w:right w:val="none" w:sz="0" w:space="0" w:color="auto"/>
      </w:divBdr>
    </w:div>
    <w:div w:id="1617441863">
      <w:bodyDiv w:val="1"/>
      <w:marLeft w:val="0"/>
      <w:marRight w:val="0"/>
      <w:marTop w:val="0"/>
      <w:marBottom w:val="0"/>
      <w:divBdr>
        <w:top w:val="none" w:sz="0" w:space="0" w:color="auto"/>
        <w:left w:val="none" w:sz="0" w:space="0" w:color="auto"/>
        <w:bottom w:val="none" w:sz="0" w:space="0" w:color="auto"/>
        <w:right w:val="none" w:sz="0" w:space="0" w:color="auto"/>
      </w:divBdr>
    </w:div>
    <w:div w:id="1621105688">
      <w:bodyDiv w:val="1"/>
      <w:marLeft w:val="0"/>
      <w:marRight w:val="0"/>
      <w:marTop w:val="0"/>
      <w:marBottom w:val="0"/>
      <w:divBdr>
        <w:top w:val="none" w:sz="0" w:space="0" w:color="auto"/>
        <w:left w:val="none" w:sz="0" w:space="0" w:color="auto"/>
        <w:bottom w:val="none" w:sz="0" w:space="0" w:color="auto"/>
        <w:right w:val="none" w:sz="0" w:space="0" w:color="auto"/>
      </w:divBdr>
    </w:div>
    <w:div w:id="1652250234">
      <w:bodyDiv w:val="1"/>
      <w:marLeft w:val="0"/>
      <w:marRight w:val="0"/>
      <w:marTop w:val="0"/>
      <w:marBottom w:val="0"/>
      <w:divBdr>
        <w:top w:val="none" w:sz="0" w:space="0" w:color="auto"/>
        <w:left w:val="none" w:sz="0" w:space="0" w:color="auto"/>
        <w:bottom w:val="none" w:sz="0" w:space="0" w:color="auto"/>
        <w:right w:val="none" w:sz="0" w:space="0" w:color="auto"/>
      </w:divBdr>
    </w:div>
    <w:div w:id="1658806220">
      <w:bodyDiv w:val="1"/>
      <w:marLeft w:val="0"/>
      <w:marRight w:val="0"/>
      <w:marTop w:val="0"/>
      <w:marBottom w:val="0"/>
      <w:divBdr>
        <w:top w:val="none" w:sz="0" w:space="0" w:color="auto"/>
        <w:left w:val="none" w:sz="0" w:space="0" w:color="auto"/>
        <w:bottom w:val="none" w:sz="0" w:space="0" w:color="auto"/>
        <w:right w:val="none" w:sz="0" w:space="0" w:color="auto"/>
      </w:divBdr>
    </w:div>
    <w:div w:id="1691177555">
      <w:bodyDiv w:val="1"/>
      <w:marLeft w:val="0"/>
      <w:marRight w:val="0"/>
      <w:marTop w:val="0"/>
      <w:marBottom w:val="0"/>
      <w:divBdr>
        <w:top w:val="none" w:sz="0" w:space="0" w:color="auto"/>
        <w:left w:val="none" w:sz="0" w:space="0" w:color="auto"/>
        <w:bottom w:val="none" w:sz="0" w:space="0" w:color="auto"/>
        <w:right w:val="none" w:sz="0" w:space="0" w:color="auto"/>
      </w:divBdr>
    </w:div>
    <w:div w:id="1714160038">
      <w:bodyDiv w:val="1"/>
      <w:marLeft w:val="0"/>
      <w:marRight w:val="0"/>
      <w:marTop w:val="0"/>
      <w:marBottom w:val="0"/>
      <w:divBdr>
        <w:top w:val="none" w:sz="0" w:space="0" w:color="auto"/>
        <w:left w:val="none" w:sz="0" w:space="0" w:color="auto"/>
        <w:bottom w:val="none" w:sz="0" w:space="0" w:color="auto"/>
        <w:right w:val="none" w:sz="0" w:space="0" w:color="auto"/>
      </w:divBdr>
    </w:div>
    <w:div w:id="1724056500">
      <w:bodyDiv w:val="1"/>
      <w:marLeft w:val="0"/>
      <w:marRight w:val="0"/>
      <w:marTop w:val="0"/>
      <w:marBottom w:val="0"/>
      <w:divBdr>
        <w:top w:val="none" w:sz="0" w:space="0" w:color="auto"/>
        <w:left w:val="none" w:sz="0" w:space="0" w:color="auto"/>
        <w:bottom w:val="none" w:sz="0" w:space="0" w:color="auto"/>
        <w:right w:val="none" w:sz="0" w:space="0" w:color="auto"/>
      </w:divBdr>
    </w:div>
    <w:div w:id="1755206296">
      <w:bodyDiv w:val="1"/>
      <w:marLeft w:val="0"/>
      <w:marRight w:val="0"/>
      <w:marTop w:val="0"/>
      <w:marBottom w:val="0"/>
      <w:divBdr>
        <w:top w:val="none" w:sz="0" w:space="0" w:color="auto"/>
        <w:left w:val="none" w:sz="0" w:space="0" w:color="auto"/>
        <w:bottom w:val="none" w:sz="0" w:space="0" w:color="auto"/>
        <w:right w:val="none" w:sz="0" w:space="0" w:color="auto"/>
      </w:divBdr>
    </w:div>
    <w:div w:id="1776711127">
      <w:bodyDiv w:val="1"/>
      <w:marLeft w:val="0"/>
      <w:marRight w:val="0"/>
      <w:marTop w:val="0"/>
      <w:marBottom w:val="0"/>
      <w:divBdr>
        <w:top w:val="none" w:sz="0" w:space="0" w:color="auto"/>
        <w:left w:val="none" w:sz="0" w:space="0" w:color="auto"/>
        <w:bottom w:val="none" w:sz="0" w:space="0" w:color="auto"/>
        <w:right w:val="none" w:sz="0" w:space="0" w:color="auto"/>
      </w:divBdr>
    </w:div>
    <w:div w:id="1835412995">
      <w:bodyDiv w:val="1"/>
      <w:marLeft w:val="0"/>
      <w:marRight w:val="0"/>
      <w:marTop w:val="0"/>
      <w:marBottom w:val="0"/>
      <w:divBdr>
        <w:top w:val="none" w:sz="0" w:space="0" w:color="auto"/>
        <w:left w:val="none" w:sz="0" w:space="0" w:color="auto"/>
        <w:bottom w:val="none" w:sz="0" w:space="0" w:color="auto"/>
        <w:right w:val="none" w:sz="0" w:space="0" w:color="auto"/>
      </w:divBdr>
    </w:div>
    <w:div w:id="1885287640">
      <w:bodyDiv w:val="1"/>
      <w:marLeft w:val="0"/>
      <w:marRight w:val="0"/>
      <w:marTop w:val="0"/>
      <w:marBottom w:val="0"/>
      <w:divBdr>
        <w:top w:val="none" w:sz="0" w:space="0" w:color="auto"/>
        <w:left w:val="none" w:sz="0" w:space="0" w:color="auto"/>
        <w:bottom w:val="none" w:sz="0" w:space="0" w:color="auto"/>
        <w:right w:val="none" w:sz="0" w:space="0" w:color="auto"/>
      </w:divBdr>
    </w:div>
    <w:div w:id="1906380044">
      <w:bodyDiv w:val="1"/>
      <w:marLeft w:val="0"/>
      <w:marRight w:val="0"/>
      <w:marTop w:val="0"/>
      <w:marBottom w:val="0"/>
      <w:divBdr>
        <w:top w:val="none" w:sz="0" w:space="0" w:color="auto"/>
        <w:left w:val="none" w:sz="0" w:space="0" w:color="auto"/>
        <w:bottom w:val="none" w:sz="0" w:space="0" w:color="auto"/>
        <w:right w:val="none" w:sz="0" w:space="0" w:color="auto"/>
      </w:divBdr>
    </w:div>
    <w:div w:id="1964574723">
      <w:bodyDiv w:val="1"/>
      <w:marLeft w:val="0"/>
      <w:marRight w:val="0"/>
      <w:marTop w:val="0"/>
      <w:marBottom w:val="0"/>
      <w:divBdr>
        <w:top w:val="none" w:sz="0" w:space="0" w:color="auto"/>
        <w:left w:val="none" w:sz="0" w:space="0" w:color="auto"/>
        <w:bottom w:val="none" w:sz="0" w:space="0" w:color="auto"/>
        <w:right w:val="none" w:sz="0" w:space="0" w:color="auto"/>
      </w:divBdr>
    </w:div>
    <w:div w:id="2054961265">
      <w:bodyDiv w:val="1"/>
      <w:marLeft w:val="0"/>
      <w:marRight w:val="0"/>
      <w:marTop w:val="0"/>
      <w:marBottom w:val="0"/>
      <w:divBdr>
        <w:top w:val="none" w:sz="0" w:space="0" w:color="auto"/>
        <w:left w:val="none" w:sz="0" w:space="0" w:color="auto"/>
        <w:bottom w:val="none" w:sz="0" w:space="0" w:color="auto"/>
        <w:right w:val="none" w:sz="0" w:space="0" w:color="auto"/>
      </w:divBdr>
    </w:div>
    <w:div w:id="2100061908">
      <w:bodyDiv w:val="1"/>
      <w:marLeft w:val="0"/>
      <w:marRight w:val="0"/>
      <w:marTop w:val="0"/>
      <w:marBottom w:val="0"/>
      <w:divBdr>
        <w:top w:val="none" w:sz="0" w:space="0" w:color="auto"/>
        <w:left w:val="none" w:sz="0" w:space="0" w:color="auto"/>
        <w:bottom w:val="none" w:sz="0" w:space="0" w:color="auto"/>
        <w:right w:val="none" w:sz="0" w:space="0" w:color="auto"/>
      </w:divBdr>
    </w:div>
    <w:div w:id="2123301621">
      <w:bodyDiv w:val="1"/>
      <w:marLeft w:val="0"/>
      <w:marRight w:val="0"/>
      <w:marTop w:val="0"/>
      <w:marBottom w:val="0"/>
      <w:divBdr>
        <w:top w:val="none" w:sz="0" w:space="0" w:color="auto"/>
        <w:left w:val="none" w:sz="0" w:space="0" w:color="auto"/>
        <w:bottom w:val="none" w:sz="0" w:space="0" w:color="auto"/>
        <w:right w:val="none" w:sz="0" w:space="0" w:color="auto"/>
      </w:divBdr>
    </w:div>
    <w:div w:id="2126459093">
      <w:bodyDiv w:val="1"/>
      <w:marLeft w:val="0"/>
      <w:marRight w:val="0"/>
      <w:marTop w:val="0"/>
      <w:marBottom w:val="0"/>
      <w:divBdr>
        <w:top w:val="none" w:sz="0" w:space="0" w:color="auto"/>
        <w:left w:val="none" w:sz="0" w:space="0" w:color="auto"/>
        <w:bottom w:val="none" w:sz="0" w:space="0" w:color="auto"/>
        <w:right w:val="none" w:sz="0" w:space="0" w:color="auto"/>
      </w:divBdr>
    </w:div>
    <w:div w:id="2133934427">
      <w:bodyDiv w:val="1"/>
      <w:marLeft w:val="0"/>
      <w:marRight w:val="0"/>
      <w:marTop w:val="0"/>
      <w:marBottom w:val="0"/>
      <w:divBdr>
        <w:top w:val="none" w:sz="0" w:space="0" w:color="auto"/>
        <w:left w:val="none" w:sz="0" w:space="0" w:color="auto"/>
        <w:bottom w:val="none" w:sz="0" w:space="0" w:color="auto"/>
        <w:right w:val="none" w:sz="0" w:space="0" w:color="auto"/>
      </w:divBdr>
    </w:div>
    <w:div w:id="2139639005">
      <w:bodyDiv w:val="1"/>
      <w:marLeft w:val="0"/>
      <w:marRight w:val="0"/>
      <w:marTop w:val="0"/>
      <w:marBottom w:val="0"/>
      <w:divBdr>
        <w:top w:val="none" w:sz="0" w:space="0" w:color="auto"/>
        <w:left w:val="none" w:sz="0" w:space="0" w:color="auto"/>
        <w:bottom w:val="none" w:sz="0" w:space="0" w:color="auto"/>
        <w:right w:val="none" w:sz="0" w:space="0" w:color="auto"/>
      </w:divBdr>
    </w:div>
    <w:div w:id="21423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rf.n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rf.n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udera.nu/hogskoleprov/hogskoleprovet-funktionsnedsattning/hogskoleprovet-synskada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G:\GEMENSAMT\MALLAR\Mall%20SRF%20riks%20dokument%20A4.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720C-5435-40CF-BA86-4076BF35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SRF riks dokument A4.dotx</Template>
  <TotalTime>1</TotalTime>
  <Pages>14</Pages>
  <Words>2885</Words>
  <Characters>15294</Characters>
  <Application>Microsoft Office Word</Application>
  <DocSecurity>0</DocSecurity>
  <Lines>127</Lines>
  <Paragraphs>36</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Agger</dc:creator>
  <cp:lastModifiedBy>Kari Agger</cp:lastModifiedBy>
  <cp:revision>3</cp:revision>
  <cp:lastPrinted>2018-09-11T07:56:00Z</cp:lastPrinted>
  <dcterms:created xsi:type="dcterms:W3CDTF">2020-05-19T11:17:00Z</dcterms:created>
  <dcterms:modified xsi:type="dcterms:W3CDTF">2020-06-02T12:14:00Z</dcterms:modified>
</cp:coreProperties>
</file>